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F6343" w14:textId="77777777" w:rsidR="0052357D" w:rsidRDefault="0052357D" w:rsidP="0052357D">
      <w:pPr>
        <w:rPr>
          <w:rFonts w:eastAsiaTheme="minorHAnsi"/>
          <w:bCs/>
          <w:sz w:val="28"/>
          <w:szCs w:val="28"/>
        </w:rPr>
      </w:pPr>
      <w:bookmarkStart w:id="0" w:name="_GoBack"/>
      <w:bookmarkEnd w:id="0"/>
      <w:r>
        <w:rPr>
          <w:bCs/>
          <w:sz w:val="28"/>
          <w:szCs w:val="28"/>
        </w:rPr>
        <w:t>ΑΝΩΤΑΤΟ ΔΙΚΑΣΤΗΡΙΟ ΚΥΠΡΟΥ</w:t>
      </w:r>
    </w:p>
    <w:p w14:paraId="37BFE286" w14:textId="77777777" w:rsidR="0052357D" w:rsidRDefault="0052357D" w:rsidP="0052357D">
      <w:pPr>
        <w:rPr>
          <w:bCs/>
          <w:sz w:val="28"/>
          <w:szCs w:val="28"/>
        </w:rPr>
      </w:pPr>
      <w:r>
        <w:rPr>
          <w:bCs/>
          <w:sz w:val="28"/>
          <w:szCs w:val="28"/>
        </w:rPr>
        <w:t>ΠΡΩΤΟΒΑΘΜΙΑ ΔΙΚΑΙΟΔΟΣΙΑ</w:t>
      </w:r>
    </w:p>
    <w:p w14:paraId="5761F8B5" w14:textId="77777777" w:rsidR="0052357D" w:rsidRDefault="0052357D" w:rsidP="0052357D">
      <w:pPr>
        <w:spacing w:after="0"/>
        <w:jc w:val="right"/>
        <w:rPr>
          <w:bCs/>
          <w:sz w:val="28"/>
          <w:szCs w:val="28"/>
          <w:u w:val="single"/>
        </w:rPr>
      </w:pPr>
      <w:r>
        <w:rPr>
          <w:bCs/>
          <w:sz w:val="28"/>
          <w:szCs w:val="28"/>
          <w:lang w:val="en-US"/>
        </w:rPr>
        <w:t>i</w:t>
      </w:r>
      <w:r>
        <w:rPr>
          <w:bCs/>
          <w:sz w:val="28"/>
          <w:szCs w:val="28"/>
        </w:rPr>
        <w:t>-</w:t>
      </w:r>
      <w:r>
        <w:rPr>
          <w:bCs/>
          <w:sz w:val="28"/>
          <w:szCs w:val="28"/>
          <w:lang w:val="en-US"/>
        </w:rPr>
        <w:t>justice</w:t>
      </w:r>
    </w:p>
    <w:p w14:paraId="648F2346" w14:textId="093402A8" w:rsidR="0052357D" w:rsidRDefault="0052357D" w:rsidP="0052357D">
      <w:pPr>
        <w:spacing w:after="0"/>
        <w:jc w:val="right"/>
        <w:rPr>
          <w:bCs/>
          <w:sz w:val="28"/>
          <w:szCs w:val="28"/>
        </w:rPr>
      </w:pPr>
      <w:r>
        <w:rPr>
          <w:bCs/>
          <w:sz w:val="28"/>
          <w:szCs w:val="28"/>
        </w:rPr>
        <w:t>Αρ. Αίτησης 191/2023</w:t>
      </w:r>
    </w:p>
    <w:p w14:paraId="6249275E" w14:textId="77777777" w:rsidR="0052357D" w:rsidRDefault="0052357D" w:rsidP="0052357D">
      <w:pPr>
        <w:spacing w:after="0"/>
        <w:rPr>
          <w:bCs/>
          <w:i/>
          <w:sz w:val="28"/>
          <w:szCs w:val="28"/>
        </w:rPr>
      </w:pPr>
    </w:p>
    <w:p w14:paraId="2B78336A" w14:textId="13E33F05" w:rsidR="0052357D" w:rsidRDefault="005858E8" w:rsidP="0052357D">
      <w:pPr>
        <w:spacing w:after="0"/>
        <w:jc w:val="center"/>
        <w:rPr>
          <w:bCs/>
          <w:sz w:val="28"/>
          <w:szCs w:val="28"/>
        </w:rPr>
      </w:pPr>
      <w:r w:rsidRPr="002A55EB">
        <w:rPr>
          <w:bCs/>
          <w:sz w:val="28"/>
          <w:szCs w:val="28"/>
        </w:rPr>
        <w:t>11</w:t>
      </w:r>
      <w:r w:rsidR="0052357D">
        <w:rPr>
          <w:bCs/>
          <w:sz w:val="28"/>
          <w:szCs w:val="28"/>
        </w:rPr>
        <w:t xml:space="preserve"> Ιανουαρίου 2024</w:t>
      </w:r>
    </w:p>
    <w:p w14:paraId="3D59436C" w14:textId="77777777" w:rsidR="0052357D" w:rsidRDefault="0052357D" w:rsidP="0052357D">
      <w:pPr>
        <w:spacing w:after="0"/>
        <w:jc w:val="center"/>
        <w:rPr>
          <w:bCs/>
          <w:sz w:val="28"/>
          <w:szCs w:val="28"/>
        </w:rPr>
      </w:pPr>
    </w:p>
    <w:p w14:paraId="247C5EE0" w14:textId="77777777" w:rsidR="0052357D" w:rsidRDefault="0052357D" w:rsidP="0052357D">
      <w:pPr>
        <w:spacing w:after="0"/>
        <w:jc w:val="center"/>
        <w:rPr>
          <w:bCs/>
          <w:sz w:val="28"/>
          <w:szCs w:val="28"/>
        </w:rPr>
      </w:pPr>
      <w:r>
        <w:rPr>
          <w:bCs/>
          <w:sz w:val="28"/>
          <w:szCs w:val="28"/>
        </w:rPr>
        <w:t>[Χ. ΜΑΛΑΧΤΟΣ, Δ.]</w:t>
      </w:r>
    </w:p>
    <w:p w14:paraId="52508CA5" w14:textId="77777777" w:rsidR="0052357D" w:rsidRDefault="0052357D" w:rsidP="0052357D">
      <w:pPr>
        <w:spacing w:after="0"/>
        <w:jc w:val="center"/>
        <w:rPr>
          <w:bCs/>
          <w:sz w:val="28"/>
          <w:szCs w:val="28"/>
        </w:rPr>
      </w:pPr>
    </w:p>
    <w:p w14:paraId="7730648A" w14:textId="77777777" w:rsidR="0052357D" w:rsidRDefault="0052357D" w:rsidP="0052357D">
      <w:pPr>
        <w:pStyle w:val="Bodytext20"/>
        <w:shd w:val="clear" w:color="auto" w:fill="auto"/>
        <w:spacing w:before="0" w:line="276" w:lineRule="auto"/>
        <w:rPr>
          <w:color w:val="000000"/>
          <w:sz w:val="28"/>
          <w:szCs w:val="28"/>
          <w:lang w:bidi="el-GR"/>
        </w:rPr>
      </w:pPr>
    </w:p>
    <w:p w14:paraId="168DF0BB" w14:textId="77777777" w:rsidR="0052357D" w:rsidRDefault="0052357D" w:rsidP="0052357D">
      <w:pPr>
        <w:pStyle w:val="Bodytext20"/>
        <w:shd w:val="clear" w:color="auto" w:fill="auto"/>
        <w:spacing w:before="0" w:line="276" w:lineRule="auto"/>
        <w:rPr>
          <w:color w:val="000000"/>
          <w:sz w:val="28"/>
          <w:szCs w:val="28"/>
          <w:lang w:bidi="el-GR"/>
        </w:rPr>
      </w:pPr>
      <w:r>
        <w:rPr>
          <w:color w:val="000000"/>
          <w:sz w:val="28"/>
          <w:szCs w:val="28"/>
          <w:lang w:bidi="el-GR"/>
        </w:rPr>
        <w:t>ΑΝΑΦΟΡΙΚΑ ΜΕ ΤΟ ΑΡΘΡΟ 155.4 ΤΟΥ ΣΥΝΤΑΓΜΑΤΟΣ ΚΑΙ ΤΑ ΑΡΘΡΑ 3 ΚΑΙ 9 ΤΟΥ ΠΕΡΙ ΑΠΟΝΟΜΗΣ ΤΗΣ ΔΙΚΑΙΟΣΥΝΗΣ (ΠΟΙΚΙΛΑΙ ΔΙΑΤΑΞΕΙΣ) ΝΟΜΟΥ ΤΟΥ 1964</w:t>
      </w:r>
    </w:p>
    <w:p w14:paraId="5E58ED4E" w14:textId="77777777" w:rsidR="0052357D" w:rsidRDefault="0052357D" w:rsidP="0052357D">
      <w:pPr>
        <w:pStyle w:val="Bodytext20"/>
        <w:shd w:val="clear" w:color="auto" w:fill="auto"/>
        <w:spacing w:before="0" w:line="276" w:lineRule="auto"/>
        <w:rPr>
          <w:color w:val="000000"/>
          <w:sz w:val="28"/>
          <w:szCs w:val="28"/>
          <w:lang w:bidi="el-GR"/>
        </w:rPr>
      </w:pPr>
    </w:p>
    <w:p w14:paraId="1494AC18" w14:textId="77777777" w:rsidR="0052357D" w:rsidRDefault="0052357D" w:rsidP="0052357D">
      <w:pPr>
        <w:pStyle w:val="Bodytext20"/>
        <w:shd w:val="clear" w:color="auto" w:fill="auto"/>
        <w:spacing w:before="0" w:line="276" w:lineRule="auto"/>
        <w:ind w:left="20"/>
        <w:jc w:val="center"/>
        <w:rPr>
          <w:color w:val="000000"/>
          <w:sz w:val="28"/>
          <w:szCs w:val="28"/>
          <w:lang w:bidi="el-GR"/>
        </w:rPr>
      </w:pPr>
      <w:r>
        <w:rPr>
          <w:color w:val="000000"/>
          <w:sz w:val="28"/>
          <w:szCs w:val="28"/>
          <w:lang w:bidi="el-GR"/>
        </w:rPr>
        <w:t>ΚΑΙ</w:t>
      </w:r>
    </w:p>
    <w:p w14:paraId="269AD7A2" w14:textId="77777777" w:rsidR="0052357D" w:rsidRDefault="0052357D" w:rsidP="0052357D">
      <w:pPr>
        <w:pStyle w:val="Bodytext20"/>
        <w:shd w:val="clear" w:color="auto" w:fill="auto"/>
        <w:spacing w:before="0" w:line="276" w:lineRule="auto"/>
        <w:ind w:left="20"/>
        <w:jc w:val="center"/>
        <w:rPr>
          <w:color w:val="000000"/>
          <w:sz w:val="28"/>
          <w:szCs w:val="28"/>
          <w:lang w:bidi="el-GR"/>
        </w:rPr>
      </w:pPr>
    </w:p>
    <w:p w14:paraId="1D4F1D32" w14:textId="232B1D12" w:rsidR="0052357D" w:rsidRDefault="0052357D" w:rsidP="0052357D">
      <w:pPr>
        <w:pStyle w:val="Bodytext20"/>
        <w:shd w:val="clear" w:color="auto" w:fill="auto"/>
        <w:spacing w:before="0" w:line="276" w:lineRule="auto"/>
        <w:rPr>
          <w:color w:val="000000"/>
          <w:sz w:val="28"/>
          <w:szCs w:val="28"/>
          <w:lang w:bidi="el-GR"/>
        </w:rPr>
      </w:pPr>
      <w:r>
        <w:rPr>
          <w:color w:val="000000"/>
          <w:sz w:val="28"/>
          <w:szCs w:val="28"/>
          <w:lang w:bidi="el-GR"/>
        </w:rPr>
        <w:t>ΑΝΑΦΟΡΙΚΑ ΜΕ ΤON ΠΕΡΙ ΑΝΩΤΑΤΟΥ ΔΙΚΑΣΤΗΡΙΟΥ (ΔΙΚΑΙΟΔΟΣΙΑ ΕΚΔΟΣΗΣ ΕΝΤΑΛΜΑΤΩΝ ΠΡΟΝΟΜΙΑΚΗΣ ΦΥΣΕΩΣ) ΔΙΑΔΙΚΑΣΤΙΚΟ ΚΑΝΟΝΙΣΜΟ ΤΟΥ 2018</w:t>
      </w:r>
    </w:p>
    <w:p w14:paraId="7F1FDB9B" w14:textId="77777777" w:rsidR="0052357D" w:rsidRDefault="0052357D" w:rsidP="0052357D">
      <w:pPr>
        <w:pStyle w:val="Bodytext20"/>
        <w:shd w:val="clear" w:color="auto" w:fill="auto"/>
        <w:spacing w:before="0" w:line="276" w:lineRule="auto"/>
        <w:rPr>
          <w:color w:val="000000"/>
          <w:sz w:val="28"/>
          <w:szCs w:val="28"/>
          <w:lang w:bidi="en-US"/>
        </w:rPr>
      </w:pPr>
    </w:p>
    <w:p w14:paraId="0438BE5A" w14:textId="77777777" w:rsidR="0052357D" w:rsidRDefault="0052357D" w:rsidP="0052357D">
      <w:pPr>
        <w:pStyle w:val="Bodytext20"/>
        <w:shd w:val="clear" w:color="auto" w:fill="auto"/>
        <w:spacing w:before="0" w:line="276" w:lineRule="auto"/>
        <w:ind w:left="20"/>
        <w:jc w:val="center"/>
        <w:rPr>
          <w:color w:val="000000"/>
          <w:sz w:val="28"/>
          <w:szCs w:val="28"/>
          <w:lang w:bidi="el-GR"/>
        </w:rPr>
      </w:pPr>
      <w:r>
        <w:rPr>
          <w:color w:val="000000"/>
          <w:sz w:val="28"/>
          <w:szCs w:val="28"/>
          <w:lang w:bidi="el-GR"/>
        </w:rPr>
        <w:t>ΚΑΙ</w:t>
      </w:r>
    </w:p>
    <w:p w14:paraId="0FEB2BAF" w14:textId="77777777" w:rsidR="0052357D" w:rsidRDefault="0052357D" w:rsidP="0052357D">
      <w:pPr>
        <w:pStyle w:val="Bodytext20"/>
        <w:shd w:val="clear" w:color="auto" w:fill="auto"/>
        <w:spacing w:before="0" w:line="276" w:lineRule="auto"/>
        <w:ind w:left="20"/>
        <w:jc w:val="center"/>
        <w:rPr>
          <w:color w:val="000000"/>
          <w:sz w:val="28"/>
          <w:szCs w:val="28"/>
          <w:lang w:bidi="el-GR"/>
        </w:rPr>
      </w:pPr>
    </w:p>
    <w:p w14:paraId="4BF799C3" w14:textId="06EC9571" w:rsidR="0052357D" w:rsidRDefault="0052357D" w:rsidP="0052357D">
      <w:pPr>
        <w:pStyle w:val="Bodytext20"/>
        <w:shd w:val="clear" w:color="auto" w:fill="auto"/>
        <w:spacing w:before="0" w:line="276" w:lineRule="auto"/>
        <w:rPr>
          <w:color w:val="000000"/>
          <w:sz w:val="28"/>
          <w:szCs w:val="28"/>
          <w:lang w:bidi="el-GR"/>
        </w:rPr>
      </w:pPr>
      <w:r>
        <w:rPr>
          <w:color w:val="000000"/>
          <w:sz w:val="28"/>
          <w:szCs w:val="28"/>
          <w:lang w:bidi="el-GR"/>
        </w:rPr>
        <w:t>ΑΝΑΦΟΡΙΚΑ ΜΕ ΤΗΝ ΑΙΤΗΣΗ ΤΟΥ ΚΩΣΤΑΚΗ ΝΟΥΡΟΥ ΠΑΝΤΕΛΗ, ΓΙΑ ΑΔΕΙΑ ΓΙΑ ΤΗΝ ΚΑΤΑΧΩΡΗΣΗ ΑΙΤΗΣΗΣ ΓΙΑ ΤΗΝ ΕΚΔΟΣΗ ΕΝΤΑΛΜΑΤΟΣ CERTIORARI/</w:t>
      </w:r>
      <w:r>
        <w:rPr>
          <w:color w:val="000000"/>
          <w:sz w:val="28"/>
          <w:szCs w:val="28"/>
          <w:lang w:val="en-US" w:bidi="el-GR"/>
        </w:rPr>
        <w:t>MANDAMUS</w:t>
      </w:r>
      <w:r>
        <w:rPr>
          <w:color w:val="000000"/>
          <w:sz w:val="28"/>
          <w:szCs w:val="28"/>
          <w:lang w:bidi="el-GR"/>
        </w:rPr>
        <w:t xml:space="preserve"> </w:t>
      </w:r>
    </w:p>
    <w:p w14:paraId="74D2A8BA" w14:textId="77777777" w:rsidR="0052357D" w:rsidRDefault="0052357D" w:rsidP="0052357D">
      <w:pPr>
        <w:pStyle w:val="Bodytext20"/>
        <w:shd w:val="clear" w:color="auto" w:fill="auto"/>
        <w:spacing w:before="0" w:line="240" w:lineRule="auto"/>
        <w:rPr>
          <w:color w:val="000000"/>
          <w:sz w:val="28"/>
          <w:szCs w:val="28"/>
          <w:lang w:bidi="el-GR"/>
        </w:rPr>
      </w:pPr>
    </w:p>
    <w:p w14:paraId="509FCE12" w14:textId="77777777" w:rsidR="0052357D" w:rsidRDefault="0052357D" w:rsidP="0052357D">
      <w:pPr>
        <w:pStyle w:val="Bodytext20"/>
        <w:shd w:val="clear" w:color="auto" w:fill="auto"/>
        <w:spacing w:before="0" w:line="240" w:lineRule="auto"/>
        <w:jc w:val="center"/>
        <w:rPr>
          <w:color w:val="000000"/>
          <w:sz w:val="28"/>
          <w:szCs w:val="28"/>
          <w:lang w:bidi="el-GR"/>
        </w:rPr>
      </w:pPr>
      <w:r>
        <w:rPr>
          <w:color w:val="000000"/>
          <w:sz w:val="28"/>
          <w:szCs w:val="28"/>
          <w:lang w:bidi="el-GR"/>
        </w:rPr>
        <w:t>ΚΑΙ</w:t>
      </w:r>
    </w:p>
    <w:p w14:paraId="1DB174F6" w14:textId="77777777" w:rsidR="0052357D" w:rsidRDefault="0052357D" w:rsidP="0052357D">
      <w:pPr>
        <w:pStyle w:val="Bodytext20"/>
        <w:shd w:val="clear" w:color="auto" w:fill="auto"/>
        <w:spacing w:before="0" w:line="240" w:lineRule="auto"/>
        <w:jc w:val="center"/>
        <w:rPr>
          <w:color w:val="000000"/>
          <w:sz w:val="28"/>
          <w:szCs w:val="28"/>
          <w:lang w:bidi="el-GR"/>
        </w:rPr>
      </w:pPr>
    </w:p>
    <w:p w14:paraId="3BE0D4D6" w14:textId="2EC88AE2" w:rsidR="0052357D" w:rsidRDefault="0052357D" w:rsidP="0052357D">
      <w:pPr>
        <w:pStyle w:val="Bodytext20"/>
        <w:shd w:val="clear" w:color="auto" w:fill="auto"/>
        <w:spacing w:before="0" w:line="276" w:lineRule="auto"/>
        <w:rPr>
          <w:color w:val="000000"/>
          <w:sz w:val="28"/>
          <w:szCs w:val="28"/>
          <w:lang w:bidi="el-GR"/>
        </w:rPr>
      </w:pPr>
      <w:r>
        <w:rPr>
          <w:color w:val="000000"/>
          <w:sz w:val="28"/>
          <w:szCs w:val="28"/>
          <w:lang w:bidi="el-GR"/>
        </w:rPr>
        <w:t>ΑΝΑΦΟΡΙΚΑ ΜΕ ΤΗΝ ΑΠΟΦΑΣΗ ΗΜΕΡ.19.12.2023 ΠΟΥ ΕΚΔΟΘΗΚΕ ΑΠΟ ΤΟ ΕΠΑΡΧΙΑΚΟ ΔΙΚΑΣΤΗΡΙΟ ΑΜΜΟΧΩΣΤΟΥ ΜΕ ΤΗΝ ΟΠΟΙΑ ΑΠΕΡΡΙΨΕ ΤΗΝ ΑΙΤΗΣΗ ΤΡΟΠΟΠΟΙΗΣΗΣ ΗΜΕΡ.7.12.2023 ΣΤΗΝ ΑΓΩΓΗ 599/2017 ΔΥΝΑΜΕΙ ΤΩΝ ΚΑΝΟΝΙΣΜΩΝ ΠΟΛΙΤΙΚΗΣ ΔΙΚΟΝΟΜΙΑΣ</w:t>
      </w:r>
    </w:p>
    <w:p w14:paraId="3B51FCEB" w14:textId="77777777" w:rsidR="0052357D" w:rsidRDefault="0052357D" w:rsidP="0052357D">
      <w:pPr>
        <w:pStyle w:val="Bodytext20"/>
        <w:shd w:val="clear" w:color="auto" w:fill="auto"/>
        <w:spacing w:before="0" w:line="276" w:lineRule="auto"/>
        <w:rPr>
          <w:color w:val="000000"/>
          <w:sz w:val="28"/>
          <w:szCs w:val="28"/>
          <w:lang w:bidi="el-GR"/>
        </w:rPr>
      </w:pPr>
    </w:p>
    <w:p w14:paraId="5360A1C8" w14:textId="77777777" w:rsidR="0052357D" w:rsidRDefault="0052357D" w:rsidP="0052357D">
      <w:pPr>
        <w:pStyle w:val="Bodytext20"/>
        <w:shd w:val="clear" w:color="auto" w:fill="auto"/>
        <w:spacing w:before="0" w:line="240" w:lineRule="auto"/>
        <w:jc w:val="center"/>
        <w:rPr>
          <w:color w:val="000000"/>
          <w:sz w:val="28"/>
          <w:szCs w:val="28"/>
          <w:lang w:bidi="el-GR"/>
        </w:rPr>
      </w:pPr>
      <w:r>
        <w:rPr>
          <w:color w:val="000000"/>
          <w:sz w:val="28"/>
          <w:szCs w:val="28"/>
          <w:lang w:bidi="el-GR"/>
        </w:rPr>
        <w:t>___________________</w:t>
      </w:r>
    </w:p>
    <w:p w14:paraId="3D2B4A67" w14:textId="77777777" w:rsidR="0052357D" w:rsidRDefault="0052357D" w:rsidP="0052357D">
      <w:pPr>
        <w:spacing w:after="0" w:line="360" w:lineRule="auto"/>
        <w:jc w:val="both"/>
        <w:rPr>
          <w:iCs/>
          <w:sz w:val="28"/>
          <w:szCs w:val="28"/>
        </w:rPr>
      </w:pPr>
    </w:p>
    <w:p w14:paraId="40D2159A" w14:textId="707B07C0" w:rsidR="0052357D" w:rsidRDefault="0052357D" w:rsidP="0052357D">
      <w:pPr>
        <w:spacing w:after="0" w:line="360" w:lineRule="auto"/>
        <w:jc w:val="both"/>
        <w:rPr>
          <w:iCs/>
          <w:sz w:val="28"/>
          <w:szCs w:val="28"/>
        </w:rPr>
      </w:pPr>
      <w:r>
        <w:rPr>
          <w:i/>
          <w:iCs/>
          <w:sz w:val="28"/>
          <w:szCs w:val="28"/>
        </w:rPr>
        <w:t>Α. Κεφάλας</w:t>
      </w:r>
      <w:r>
        <w:rPr>
          <w:iCs/>
          <w:sz w:val="28"/>
          <w:szCs w:val="28"/>
        </w:rPr>
        <w:t>, για τον Αιτητή.</w:t>
      </w:r>
    </w:p>
    <w:p w14:paraId="7788B34A" w14:textId="77777777" w:rsidR="0052357D" w:rsidRDefault="0052357D" w:rsidP="0052357D">
      <w:pPr>
        <w:spacing w:after="0" w:line="480" w:lineRule="auto"/>
        <w:ind w:right="-279"/>
        <w:jc w:val="center"/>
        <w:rPr>
          <w:b/>
          <w:iCs/>
          <w:sz w:val="28"/>
          <w:szCs w:val="28"/>
        </w:rPr>
      </w:pPr>
      <w:r>
        <w:rPr>
          <w:b/>
          <w:iCs/>
          <w:sz w:val="28"/>
          <w:szCs w:val="28"/>
        </w:rPr>
        <w:lastRenderedPageBreak/>
        <w:t>Α Π Ο Φ Α Σ Η</w:t>
      </w:r>
    </w:p>
    <w:p w14:paraId="5253194A" w14:textId="77777777" w:rsidR="0052357D" w:rsidRDefault="0052357D" w:rsidP="0052357D">
      <w:pPr>
        <w:spacing w:after="0" w:line="480" w:lineRule="auto"/>
        <w:ind w:right="-279"/>
        <w:jc w:val="center"/>
        <w:rPr>
          <w:b/>
          <w:iCs/>
          <w:sz w:val="28"/>
          <w:szCs w:val="28"/>
        </w:rPr>
      </w:pPr>
    </w:p>
    <w:p w14:paraId="58FE0C04" w14:textId="7C8FBCD5" w:rsidR="0052357D" w:rsidRDefault="0052357D" w:rsidP="0052357D">
      <w:pPr>
        <w:spacing w:after="0" w:line="480" w:lineRule="auto"/>
        <w:ind w:firstLine="270"/>
        <w:jc w:val="both"/>
        <w:rPr>
          <w:sz w:val="28"/>
          <w:szCs w:val="28"/>
        </w:rPr>
      </w:pPr>
      <w:r>
        <w:rPr>
          <w:b/>
          <w:iCs/>
          <w:sz w:val="28"/>
          <w:szCs w:val="28"/>
        </w:rPr>
        <w:t>ΜΑΛΑΧΤΟΣ, Δ.</w:t>
      </w:r>
      <w:r>
        <w:rPr>
          <w:iCs/>
          <w:sz w:val="28"/>
          <w:szCs w:val="28"/>
        </w:rPr>
        <w:t xml:space="preserve">:  </w:t>
      </w:r>
      <w:r>
        <w:rPr>
          <w:sz w:val="28"/>
          <w:szCs w:val="28"/>
          <w:lang w:val="en-US"/>
        </w:rPr>
        <w:t>O</w:t>
      </w:r>
      <w:r>
        <w:rPr>
          <w:sz w:val="28"/>
          <w:szCs w:val="28"/>
        </w:rPr>
        <w:t xml:space="preserve"> Αιτητής ζητά άδεια για να καταχωρίσει αίτηση με κλήση για την έκδοση προνομιακού εντάλματος </w:t>
      </w:r>
      <w:r>
        <w:rPr>
          <w:sz w:val="28"/>
          <w:szCs w:val="28"/>
          <w:lang w:val="en-US"/>
        </w:rPr>
        <w:t>Certiorari</w:t>
      </w:r>
      <w:r>
        <w:rPr>
          <w:sz w:val="28"/>
          <w:szCs w:val="28"/>
        </w:rPr>
        <w:t xml:space="preserve"> για ακύρωση </w:t>
      </w:r>
      <w:r w:rsidR="00973311">
        <w:rPr>
          <w:sz w:val="28"/>
          <w:szCs w:val="28"/>
        </w:rPr>
        <w:t xml:space="preserve">της απόφασης </w:t>
      </w:r>
      <w:r>
        <w:rPr>
          <w:sz w:val="28"/>
          <w:szCs w:val="28"/>
        </w:rPr>
        <w:t>ημερ.</w:t>
      </w:r>
      <w:r w:rsidR="00973311">
        <w:rPr>
          <w:sz w:val="28"/>
          <w:szCs w:val="28"/>
        </w:rPr>
        <w:t>19.12</w:t>
      </w:r>
      <w:r>
        <w:rPr>
          <w:sz w:val="28"/>
          <w:szCs w:val="28"/>
        </w:rPr>
        <w:t xml:space="preserve">.2023 του Επαρχιακού Δικαστηρίου </w:t>
      </w:r>
      <w:r w:rsidR="00973311">
        <w:rPr>
          <w:sz w:val="28"/>
          <w:szCs w:val="28"/>
        </w:rPr>
        <w:t>Αμμοχώστου</w:t>
      </w:r>
      <w:r>
        <w:rPr>
          <w:sz w:val="28"/>
          <w:szCs w:val="28"/>
        </w:rPr>
        <w:t xml:space="preserve">, το κατώτερο Δικαστήριο, </w:t>
      </w:r>
      <w:r w:rsidR="00973311">
        <w:rPr>
          <w:sz w:val="28"/>
          <w:szCs w:val="28"/>
        </w:rPr>
        <w:t xml:space="preserve">με την οποία απορρίφθηκε αίτηση του ημερ.7.12.2023 για τροποποίηση της υπεράσπισης του στην αγωγή 599/2017.  </w:t>
      </w:r>
    </w:p>
    <w:p w14:paraId="38119312" w14:textId="77777777" w:rsidR="00973311" w:rsidRDefault="00973311" w:rsidP="0052357D">
      <w:pPr>
        <w:spacing w:after="0" w:line="480" w:lineRule="auto"/>
        <w:ind w:firstLine="270"/>
        <w:jc w:val="both"/>
        <w:rPr>
          <w:sz w:val="28"/>
          <w:szCs w:val="28"/>
        </w:rPr>
      </w:pPr>
    </w:p>
    <w:p w14:paraId="695B733D" w14:textId="4807087E" w:rsidR="00973311" w:rsidRDefault="00973311" w:rsidP="00273573">
      <w:pPr>
        <w:spacing w:after="0" w:line="480" w:lineRule="auto"/>
        <w:ind w:firstLine="270"/>
        <w:jc w:val="both"/>
        <w:rPr>
          <w:sz w:val="28"/>
          <w:szCs w:val="28"/>
        </w:rPr>
      </w:pPr>
      <w:r>
        <w:rPr>
          <w:sz w:val="28"/>
          <w:szCs w:val="28"/>
        </w:rPr>
        <w:t xml:space="preserve">Ο Αιτητής είναι ο εναγόμενος 4 στην αγωγή η εκδίκαση της οποίας είναι ορισμένη για συνέχιση της ακρόασης ενώπιον του κατώτερου Δικαστηρίου.  Επιζητεί λοιπόν όπως του χορηγηθεί περαιτέρω άδεια όπως με την αίτηση με κλήση </w:t>
      </w:r>
      <w:r w:rsidR="00273573">
        <w:rPr>
          <w:sz w:val="28"/>
          <w:szCs w:val="28"/>
        </w:rPr>
        <w:t>αιτηθεί και την αναστολή της εκδίκασης της αγωγής, αλλά και για να δοθούν οδηγίες στο κατώτερο Δικαστήριο να εκδικάσει την αίτηση του</w:t>
      </w:r>
      <w:r>
        <w:rPr>
          <w:sz w:val="28"/>
          <w:szCs w:val="28"/>
        </w:rPr>
        <w:t xml:space="preserve"> </w:t>
      </w:r>
      <w:r w:rsidR="00273573">
        <w:rPr>
          <w:sz w:val="28"/>
          <w:szCs w:val="28"/>
        </w:rPr>
        <w:t xml:space="preserve">για τροποποίηση σύμφωνα με τη </w:t>
      </w:r>
      <w:r w:rsidR="00273573" w:rsidRPr="00F32CD9">
        <w:rPr>
          <w:i/>
          <w:iCs/>
          <w:sz w:val="28"/>
          <w:szCs w:val="28"/>
        </w:rPr>
        <w:t>Δ.25</w:t>
      </w:r>
      <w:r w:rsidR="00273573">
        <w:rPr>
          <w:sz w:val="28"/>
          <w:szCs w:val="28"/>
        </w:rPr>
        <w:t xml:space="preserve"> των </w:t>
      </w:r>
      <w:r w:rsidR="00273573" w:rsidRPr="00F32CD9">
        <w:rPr>
          <w:i/>
          <w:iCs/>
          <w:sz w:val="28"/>
          <w:szCs w:val="28"/>
        </w:rPr>
        <w:t>Θεσμών Πολιτικής Δικονομίας</w:t>
      </w:r>
      <w:r w:rsidR="00273573">
        <w:rPr>
          <w:sz w:val="28"/>
          <w:szCs w:val="28"/>
        </w:rPr>
        <w:t>.</w:t>
      </w:r>
      <w:r w:rsidR="00273573">
        <w:rPr>
          <w:rStyle w:val="FootnoteReference"/>
          <w:sz w:val="28"/>
          <w:szCs w:val="28"/>
        </w:rPr>
        <w:footnoteReference w:id="1"/>
      </w:r>
    </w:p>
    <w:p w14:paraId="50005793" w14:textId="50DD9227" w:rsidR="00273573" w:rsidRDefault="009E6824" w:rsidP="009E6824">
      <w:pPr>
        <w:tabs>
          <w:tab w:val="left" w:pos="2052"/>
        </w:tabs>
        <w:spacing w:after="0" w:line="480" w:lineRule="auto"/>
        <w:ind w:firstLine="270"/>
        <w:jc w:val="both"/>
        <w:rPr>
          <w:sz w:val="28"/>
          <w:szCs w:val="28"/>
        </w:rPr>
      </w:pPr>
      <w:r>
        <w:rPr>
          <w:sz w:val="28"/>
          <w:szCs w:val="28"/>
        </w:rPr>
        <w:tab/>
      </w:r>
    </w:p>
    <w:p w14:paraId="090ED97A" w14:textId="26718490" w:rsidR="009A7D16" w:rsidRDefault="00004660" w:rsidP="00946A58">
      <w:pPr>
        <w:spacing w:after="0" w:line="480" w:lineRule="auto"/>
        <w:ind w:firstLine="270"/>
        <w:jc w:val="both"/>
        <w:rPr>
          <w:sz w:val="28"/>
          <w:szCs w:val="28"/>
        </w:rPr>
      </w:pPr>
      <w:r>
        <w:rPr>
          <w:sz w:val="28"/>
          <w:szCs w:val="28"/>
        </w:rPr>
        <w:t xml:space="preserve">Ο Αιτητής είχε εναχθεί ως εγγυητής σε συμφωνία παροχής πιστωτικών διευκολύνσεων </w:t>
      </w:r>
      <w:r w:rsidR="00F32CD9">
        <w:rPr>
          <w:sz w:val="28"/>
          <w:szCs w:val="28"/>
        </w:rPr>
        <w:t xml:space="preserve">προς την εναγόμενη 1 πρωτοφειλέτρια εταιρεία.  Ως εγγυητές είχαν εναχθεί και οι εναγόμενοι 2 και 3.  Την 20.3.2023, η αγωγή εναντίον της εναγόμενης 3 αποσύρθηκε, γεγονός που ο Αιτητής ανέφερε ότι έμαθε περί την 20.11.2023.  Επιδίωξε λοιπόν να δικογραφήσει σχετικό ισχυρισμό, επικαλούμενος ότι το γεγονός της απαλλαγής συνεγγυητή επηρέαζε δυσμενώς τη δική του θέση.  Το κατώτερο Δικαστήριο απέρριψε την αίτηση του στη βάση ότι δεν εδραζόταν στη </w:t>
      </w:r>
      <w:r w:rsidR="00F32CD9" w:rsidRPr="00946A58">
        <w:rPr>
          <w:i/>
          <w:iCs/>
          <w:sz w:val="28"/>
          <w:szCs w:val="28"/>
        </w:rPr>
        <w:t>Δ.23</w:t>
      </w:r>
      <w:r w:rsidR="00F32CD9">
        <w:rPr>
          <w:sz w:val="28"/>
          <w:szCs w:val="28"/>
        </w:rPr>
        <w:t xml:space="preserve"> των Θεσμών όπως έκρινε ότι επιβαλλόταν</w:t>
      </w:r>
      <w:r w:rsidR="009E6824">
        <w:rPr>
          <w:sz w:val="28"/>
          <w:szCs w:val="28"/>
        </w:rPr>
        <w:t>,</w:t>
      </w:r>
      <w:r w:rsidR="00F32CD9">
        <w:rPr>
          <w:sz w:val="28"/>
          <w:szCs w:val="28"/>
        </w:rPr>
        <w:t xml:space="preserve"> αλλά στη</w:t>
      </w:r>
      <w:r w:rsidR="009E6824">
        <w:rPr>
          <w:sz w:val="28"/>
          <w:szCs w:val="28"/>
        </w:rPr>
        <w:t xml:space="preserve"> </w:t>
      </w:r>
      <w:r w:rsidR="00F32CD9" w:rsidRPr="00946A58">
        <w:rPr>
          <w:i/>
          <w:iCs/>
          <w:sz w:val="28"/>
          <w:szCs w:val="28"/>
        </w:rPr>
        <w:t>Δ.25</w:t>
      </w:r>
      <w:r w:rsidR="00F32CD9">
        <w:rPr>
          <w:sz w:val="28"/>
          <w:szCs w:val="28"/>
        </w:rPr>
        <w:t>.  Εφόσον ο ισχυρισμός που ο Αιτητής ήθελε να περιλάβει στην υπεράσπιση του αφορούσε γεγονός που είχε επισυμβεί μετά τη</w:t>
      </w:r>
      <w:r w:rsidR="00AF29C7">
        <w:rPr>
          <w:sz w:val="28"/>
          <w:szCs w:val="28"/>
        </w:rPr>
        <w:t>ν</w:t>
      </w:r>
      <w:r w:rsidR="00F32CD9">
        <w:rPr>
          <w:sz w:val="28"/>
          <w:szCs w:val="28"/>
        </w:rPr>
        <w:t xml:space="preserve"> καταχώριση της υπεράσπισης του, κρίθηκε ότι η διαδικαστική διάταξη που εφαρμοζόταν ήταν </w:t>
      </w:r>
      <w:r w:rsidR="00946A58">
        <w:rPr>
          <w:sz w:val="28"/>
          <w:szCs w:val="28"/>
        </w:rPr>
        <w:t xml:space="preserve">η </w:t>
      </w:r>
      <w:r w:rsidR="00946A58" w:rsidRPr="00946A58">
        <w:rPr>
          <w:i/>
          <w:iCs/>
          <w:sz w:val="28"/>
          <w:szCs w:val="28"/>
        </w:rPr>
        <w:t>Δ.23</w:t>
      </w:r>
      <w:r w:rsidR="009E6824" w:rsidRPr="009E6824">
        <w:rPr>
          <w:rStyle w:val="FootnoteReference"/>
          <w:sz w:val="28"/>
          <w:szCs w:val="28"/>
        </w:rPr>
        <w:footnoteReference w:id="2"/>
      </w:r>
      <w:r w:rsidR="00946A58" w:rsidRPr="009E6824">
        <w:rPr>
          <w:sz w:val="28"/>
          <w:szCs w:val="28"/>
        </w:rPr>
        <w:t xml:space="preserve"> </w:t>
      </w:r>
      <w:r w:rsidR="00946A58">
        <w:rPr>
          <w:sz w:val="28"/>
          <w:szCs w:val="28"/>
        </w:rPr>
        <w:t xml:space="preserve">και όχι η </w:t>
      </w:r>
      <w:r w:rsidR="00946A58" w:rsidRPr="00946A58">
        <w:rPr>
          <w:i/>
          <w:iCs/>
          <w:sz w:val="28"/>
          <w:szCs w:val="28"/>
        </w:rPr>
        <w:t>Δ.25</w:t>
      </w:r>
      <w:r w:rsidR="00946A58">
        <w:rPr>
          <w:sz w:val="28"/>
          <w:szCs w:val="28"/>
        </w:rPr>
        <w:t xml:space="preserve">, ώστε να επιτραπεί η καταχώριση περαιτέρω υπεράσπισης και όχι τροποποίηση της υφιστάμενης.  Προς τούτο, παρενθετικά αναφέρεται, ότι επικαλέστηκε και σχετική νομολογία </w:t>
      </w:r>
      <w:r w:rsidR="009A7D16" w:rsidRPr="00946A58">
        <w:rPr>
          <w:sz w:val="28"/>
          <w:szCs w:val="28"/>
        </w:rPr>
        <w:t>(</w:t>
      </w:r>
      <w:r w:rsidR="009A7D16" w:rsidRPr="00946A58">
        <w:rPr>
          <w:b/>
          <w:i/>
          <w:iCs/>
          <w:sz w:val="28"/>
          <w:szCs w:val="28"/>
          <w:lang w:val="en-US"/>
        </w:rPr>
        <w:t>Famiro</w:t>
      </w:r>
      <w:r w:rsidR="009A7D16" w:rsidRPr="00946A58">
        <w:rPr>
          <w:b/>
          <w:i/>
          <w:iCs/>
          <w:sz w:val="28"/>
          <w:szCs w:val="28"/>
        </w:rPr>
        <w:t xml:space="preserve"> </w:t>
      </w:r>
      <w:r w:rsidR="009A7D16" w:rsidRPr="00946A58">
        <w:rPr>
          <w:b/>
          <w:i/>
          <w:iCs/>
          <w:sz w:val="28"/>
          <w:szCs w:val="28"/>
          <w:lang w:val="en-US"/>
        </w:rPr>
        <w:t>S</w:t>
      </w:r>
      <w:r w:rsidR="009E6824">
        <w:rPr>
          <w:b/>
          <w:i/>
          <w:iCs/>
          <w:sz w:val="28"/>
          <w:szCs w:val="28"/>
          <w:lang w:val="en-US"/>
        </w:rPr>
        <w:t>p</w:t>
      </w:r>
      <w:r w:rsidR="009A7D16" w:rsidRPr="00946A58">
        <w:rPr>
          <w:b/>
          <w:i/>
          <w:iCs/>
          <w:sz w:val="28"/>
          <w:szCs w:val="28"/>
          <w:lang w:val="en-US"/>
        </w:rPr>
        <w:t>i</w:t>
      </w:r>
      <w:r w:rsidR="009E6824">
        <w:rPr>
          <w:b/>
          <w:i/>
          <w:iCs/>
          <w:sz w:val="28"/>
          <w:szCs w:val="28"/>
          <w:lang w:val="en-US"/>
        </w:rPr>
        <w:t>nn</w:t>
      </w:r>
      <w:r w:rsidR="009A7D16" w:rsidRPr="00946A58">
        <w:rPr>
          <w:b/>
          <w:i/>
          <w:iCs/>
          <w:sz w:val="28"/>
          <w:szCs w:val="28"/>
          <w:lang w:val="en-US"/>
        </w:rPr>
        <w:t>ing</w:t>
      </w:r>
      <w:r w:rsidR="009A7D16" w:rsidRPr="00946A58">
        <w:rPr>
          <w:b/>
          <w:i/>
          <w:iCs/>
          <w:sz w:val="28"/>
          <w:szCs w:val="28"/>
        </w:rPr>
        <w:t xml:space="preserve"> </w:t>
      </w:r>
      <w:r w:rsidR="009A7D16" w:rsidRPr="00946A58">
        <w:rPr>
          <w:b/>
          <w:i/>
          <w:iCs/>
          <w:sz w:val="28"/>
          <w:szCs w:val="28"/>
          <w:lang w:val="en-US"/>
        </w:rPr>
        <w:t>v</w:t>
      </w:r>
      <w:r w:rsidR="009A7D16" w:rsidRPr="00946A58">
        <w:rPr>
          <w:b/>
          <w:i/>
          <w:iCs/>
          <w:sz w:val="28"/>
          <w:szCs w:val="28"/>
        </w:rPr>
        <w:t xml:space="preserve">. </w:t>
      </w:r>
      <w:r w:rsidR="009A7D16" w:rsidRPr="00946A58">
        <w:rPr>
          <w:b/>
          <w:i/>
          <w:iCs/>
          <w:sz w:val="28"/>
          <w:szCs w:val="28"/>
          <w:lang w:val="en-US"/>
        </w:rPr>
        <w:t>Ami</w:t>
      </w:r>
      <w:r w:rsidR="009A7D16" w:rsidRPr="00946A58">
        <w:rPr>
          <w:b/>
          <w:i/>
          <w:iCs/>
          <w:sz w:val="28"/>
          <w:szCs w:val="28"/>
        </w:rPr>
        <w:t xml:space="preserve"> </w:t>
      </w:r>
      <w:r w:rsidR="009A7D16" w:rsidRPr="00946A58">
        <w:rPr>
          <w:b/>
          <w:i/>
          <w:iCs/>
          <w:sz w:val="28"/>
          <w:szCs w:val="28"/>
          <w:lang w:val="en-US"/>
        </w:rPr>
        <w:t>Knitting</w:t>
      </w:r>
      <w:r w:rsidR="009A7D16" w:rsidRPr="00946A58">
        <w:rPr>
          <w:b/>
          <w:i/>
          <w:iCs/>
          <w:sz w:val="28"/>
          <w:szCs w:val="28"/>
        </w:rPr>
        <w:t xml:space="preserve"> (1989) 1(</w:t>
      </w:r>
      <w:r w:rsidR="009A7D16" w:rsidRPr="00946A58">
        <w:rPr>
          <w:b/>
          <w:i/>
          <w:iCs/>
          <w:sz w:val="28"/>
          <w:szCs w:val="28"/>
          <w:lang w:val="en-US"/>
        </w:rPr>
        <w:t>E</w:t>
      </w:r>
      <w:r w:rsidR="009A7D16" w:rsidRPr="00946A58">
        <w:rPr>
          <w:b/>
          <w:i/>
          <w:iCs/>
          <w:sz w:val="28"/>
          <w:szCs w:val="28"/>
        </w:rPr>
        <w:t>) Α.Α.Δ. 741</w:t>
      </w:r>
      <w:r w:rsidR="00E80979" w:rsidRPr="00E80979">
        <w:rPr>
          <w:bCs/>
          <w:sz w:val="28"/>
          <w:szCs w:val="28"/>
        </w:rPr>
        <w:t>, 748-9</w:t>
      </w:r>
      <w:r w:rsidR="009A7D16" w:rsidRPr="00946A58">
        <w:rPr>
          <w:sz w:val="28"/>
          <w:szCs w:val="28"/>
        </w:rPr>
        <w:t xml:space="preserve"> και </w:t>
      </w:r>
      <w:r w:rsidR="009A7D16" w:rsidRPr="00946A58">
        <w:rPr>
          <w:b/>
          <w:i/>
          <w:iCs/>
          <w:sz w:val="28"/>
          <w:szCs w:val="28"/>
          <w:lang w:val="en-US"/>
        </w:rPr>
        <w:t>Cyber</w:t>
      </w:r>
      <w:r w:rsidR="009A7D16" w:rsidRPr="00946A58">
        <w:rPr>
          <w:b/>
          <w:i/>
          <w:iCs/>
          <w:sz w:val="28"/>
          <w:szCs w:val="28"/>
        </w:rPr>
        <w:t xml:space="preserve"> </w:t>
      </w:r>
      <w:r w:rsidR="009A7D16" w:rsidRPr="00946A58">
        <w:rPr>
          <w:b/>
          <w:i/>
          <w:iCs/>
          <w:sz w:val="28"/>
          <w:szCs w:val="28"/>
          <w:lang w:val="en-US"/>
        </w:rPr>
        <w:t>Group</w:t>
      </w:r>
      <w:r w:rsidR="009A7D16" w:rsidRPr="00946A58">
        <w:rPr>
          <w:b/>
          <w:i/>
          <w:iCs/>
          <w:sz w:val="28"/>
          <w:szCs w:val="28"/>
        </w:rPr>
        <w:t xml:space="preserve"> </w:t>
      </w:r>
      <w:r w:rsidR="009A7D16" w:rsidRPr="00946A58">
        <w:rPr>
          <w:b/>
          <w:i/>
          <w:iCs/>
          <w:sz w:val="28"/>
          <w:szCs w:val="28"/>
          <w:lang w:val="en-US"/>
        </w:rPr>
        <w:t>Ltd</w:t>
      </w:r>
      <w:r w:rsidR="009A7D16" w:rsidRPr="00946A58">
        <w:rPr>
          <w:b/>
          <w:i/>
          <w:iCs/>
          <w:sz w:val="28"/>
          <w:szCs w:val="28"/>
        </w:rPr>
        <w:t xml:space="preserve"> </w:t>
      </w:r>
      <w:r w:rsidR="009A7D16" w:rsidRPr="00946A58">
        <w:rPr>
          <w:b/>
          <w:i/>
          <w:iCs/>
          <w:sz w:val="28"/>
          <w:szCs w:val="28"/>
          <w:lang w:val="en-US"/>
        </w:rPr>
        <w:t>v</w:t>
      </w:r>
      <w:r w:rsidR="009A7D16" w:rsidRPr="00946A58">
        <w:rPr>
          <w:b/>
          <w:i/>
          <w:iCs/>
          <w:sz w:val="28"/>
          <w:szCs w:val="28"/>
        </w:rPr>
        <w:t xml:space="preserve">. Χαραλαμπίδη </w:t>
      </w:r>
      <w:r w:rsidR="002A55EB" w:rsidRPr="00946A58">
        <w:rPr>
          <w:b/>
          <w:i/>
          <w:iCs/>
          <w:sz w:val="28"/>
          <w:szCs w:val="28"/>
        </w:rPr>
        <w:t>κ.ά.</w:t>
      </w:r>
      <w:r w:rsidR="009A7D16" w:rsidRPr="00946A58">
        <w:rPr>
          <w:b/>
          <w:i/>
          <w:iCs/>
          <w:sz w:val="28"/>
          <w:szCs w:val="28"/>
        </w:rPr>
        <w:t xml:space="preserve"> (2004) 1(Γ) Α.Α.Δ. 1852</w:t>
      </w:r>
      <w:r w:rsidR="00DD6507">
        <w:rPr>
          <w:bCs/>
          <w:sz w:val="28"/>
          <w:szCs w:val="28"/>
        </w:rPr>
        <w:t xml:space="preserve">, </w:t>
      </w:r>
      <w:r w:rsidR="002A55EB">
        <w:rPr>
          <w:bCs/>
          <w:sz w:val="28"/>
          <w:szCs w:val="28"/>
        </w:rPr>
        <w:t>1858-9</w:t>
      </w:r>
      <w:r w:rsidR="009A7D16" w:rsidRPr="00946A58">
        <w:rPr>
          <w:sz w:val="28"/>
          <w:szCs w:val="28"/>
        </w:rPr>
        <w:t>)</w:t>
      </w:r>
      <w:r w:rsidR="00946A58">
        <w:rPr>
          <w:sz w:val="28"/>
          <w:szCs w:val="28"/>
        </w:rPr>
        <w:t xml:space="preserve">.  </w:t>
      </w:r>
    </w:p>
    <w:p w14:paraId="2894B392" w14:textId="77777777" w:rsidR="00946A58" w:rsidRPr="009E6824" w:rsidRDefault="00946A58" w:rsidP="00946A58">
      <w:pPr>
        <w:spacing w:after="0" w:line="480" w:lineRule="auto"/>
        <w:ind w:firstLine="270"/>
        <w:jc w:val="both"/>
        <w:rPr>
          <w:sz w:val="28"/>
          <w:szCs w:val="28"/>
        </w:rPr>
      </w:pPr>
    </w:p>
    <w:p w14:paraId="4BC65AA8" w14:textId="1E5E0107" w:rsidR="00946A58" w:rsidRDefault="00946A58" w:rsidP="00946A58">
      <w:pPr>
        <w:spacing w:after="0" w:line="480" w:lineRule="auto"/>
        <w:ind w:firstLine="270"/>
        <w:jc w:val="both"/>
        <w:rPr>
          <w:sz w:val="28"/>
          <w:szCs w:val="28"/>
        </w:rPr>
      </w:pPr>
      <w:r>
        <w:rPr>
          <w:sz w:val="28"/>
          <w:szCs w:val="28"/>
        </w:rPr>
        <w:t xml:space="preserve">Ο Αιτητής, στη βάση ότι η αίτηση του θα έπρεπε να κριθεί στη βάση της </w:t>
      </w:r>
      <w:r w:rsidRPr="00946A58">
        <w:rPr>
          <w:i/>
          <w:iCs/>
          <w:sz w:val="28"/>
          <w:szCs w:val="28"/>
        </w:rPr>
        <w:t>Δ.25</w:t>
      </w:r>
      <w:r>
        <w:rPr>
          <w:sz w:val="28"/>
          <w:szCs w:val="28"/>
        </w:rPr>
        <w:t xml:space="preserve">, εισηγείται ότι το κατώτερο Δικαστήριο υπέπεσε σε νομική πλάνη θεωρώντας ότι εφαρμογή είχε η </w:t>
      </w:r>
      <w:r w:rsidRPr="00946A58">
        <w:rPr>
          <w:i/>
          <w:iCs/>
          <w:sz w:val="28"/>
          <w:szCs w:val="28"/>
        </w:rPr>
        <w:t>Δ.23</w:t>
      </w:r>
      <w:r w:rsidR="00FB4B9F">
        <w:rPr>
          <w:sz w:val="28"/>
          <w:szCs w:val="28"/>
        </w:rPr>
        <w:t xml:space="preserve">.  Εισηγείται επίσης ότι  </w:t>
      </w:r>
      <w:r>
        <w:rPr>
          <w:sz w:val="28"/>
          <w:szCs w:val="28"/>
        </w:rPr>
        <w:t>ενήργησε χωρίς δικαιοδοσία</w:t>
      </w:r>
      <w:r w:rsidR="00C84CB3">
        <w:rPr>
          <w:sz w:val="28"/>
          <w:szCs w:val="28"/>
        </w:rPr>
        <w:t xml:space="preserve">, εφόσον η </w:t>
      </w:r>
      <w:r w:rsidR="00C84CB3" w:rsidRPr="00E34BC3">
        <w:rPr>
          <w:i/>
          <w:iCs/>
          <w:sz w:val="28"/>
          <w:szCs w:val="28"/>
        </w:rPr>
        <w:t>Δ.23</w:t>
      </w:r>
      <w:r w:rsidR="00C84CB3">
        <w:rPr>
          <w:sz w:val="28"/>
          <w:szCs w:val="28"/>
        </w:rPr>
        <w:t xml:space="preserve"> δεν αναφερόταν ούτε στην αίτηση του, αλλά ούτε και στην ένσταση που καταχώρησε η ενάγουσα</w:t>
      </w:r>
      <w:r>
        <w:rPr>
          <w:sz w:val="28"/>
          <w:szCs w:val="28"/>
        </w:rPr>
        <w:t>.</w:t>
      </w:r>
    </w:p>
    <w:p w14:paraId="4544C3FC" w14:textId="77777777" w:rsidR="00AB6BB0" w:rsidRDefault="00AB6BB0" w:rsidP="00946A58">
      <w:pPr>
        <w:spacing w:after="0" w:line="480" w:lineRule="auto"/>
        <w:ind w:firstLine="270"/>
        <w:jc w:val="both"/>
        <w:rPr>
          <w:sz w:val="28"/>
          <w:szCs w:val="28"/>
        </w:rPr>
      </w:pPr>
    </w:p>
    <w:p w14:paraId="21458838" w14:textId="3A0AEF1B" w:rsidR="00AB6BB0" w:rsidRDefault="00AB6BB0" w:rsidP="00946A58">
      <w:pPr>
        <w:spacing w:after="0" w:line="480" w:lineRule="auto"/>
        <w:ind w:firstLine="270"/>
        <w:jc w:val="both"/>
        <w:rPr>
          <w:sz w:val="28"/>
          <w:szCs w:val="28"/>
        </w:rPr>
      </w:pPr>
      <w:r>
        <w:rPr>
          <w:sz w:val="28"/>
          <w:szCs w:val="28"/>
        </w:rPr>
        <w:t xml:space="preserve">Ο Αιτητής υποδεικνύει ότι η Δ.25, Θ.1(3), που εισάχθηκε με τον </w:t>
      </w:r>
      <w:r w:rsidRPr="00AB6BB0">
        <w:rPr>
          <w:i/>
          <w:iCs/>
          <w:sz w:val="28"/>
          <w:szCs w:val="28"/>
        </w:rPr>
        <w:t>περί Πολιτικής Δικονομίας (Τροποποιητικό) Κανονισμό του 2014, Αρ.2/2014</w:t>
      </w:r>
      <w:r>
        <w:rPr>
          <w:sz w:val="28"/>
          <w:szCs w:val="28"/>
        </w:rPr>
        <w:t>, προβλέπει ότι:</w:t>
      </w:r>
    </w:p>
    <w:p w14:paraId="76791434" w14:textId="77777777" w:rsidR="00AB6BB0" w:rsidRDefault="00AB6BB0" w:rsidP="00AB6BB0">
      <w:pPr>
        <w:spacing w:after="0" w:line="240" w:lineRule="auto"/>
        <w:jc w:val="both"/>
        <w:rPr>
          <w:sz w:val="28"/>
          <w:szCs w:val="28"/>
        </w:rPr>
      </w:pPr>
    </w:p>
    <w:p w14:paraId="4A9CA85F" w14:textId="5CAAE03F" w:rsidR="008C08C9" w:rsidRDefault="00AB6BB0" w:rsidP="00AB6BB0">
      <w:pPr>
        <w:spacing w:after="0" w:line="240" w:lineRule="auto"/>
        <w:ind w:left="450"/>
        <w:jc w:val="both"/>
        <w:rPr>
          <w:color w:val="000000"/>
          <w:sz w:val="28"/>
          <w:szCs w:val="28"/>
        </w:rPr>
      </w:pPr>
      <w:r>
        <w:rPr>
          <w:sz w:val="28"/>
          <w:szCs w:val="28"/>
        </w:rPr>
        <w:t>«</w:t>
      </w:r>
      <w:r w:rsidR="008C08C9" w:rsidRPr="008C08C9">
        <w:rPr>
          <w:color w:val="000000"/>
          <w:sz w:val="28"/>
          <w:szCs w:val="28"/>
        </w:rPr>
        <w:t>Μετά την έκδοση της Κλήσης για Οδηγίες ως προνοείται από τη Διαταγή 30, ουδεμία τροποποίηση επιτρέπεται με εξαίρεση το εκ παραδρομής καλόπιστο λάθος στη σύνταξη της δικογραφίας, και τις περιπτώσεις εκείνες που έχουν, προς ικανοποίηση του Δικαστηρίου, προκύψει νέα δεδομένα μη υπαρκτά κατά τη λήψη των οδηγιών για έγερση της αγωγής ή της καταχώρησης του κλητηρίου εντάλματος ή της δικογραφίας, αναλόγως της περίπτωσης</w:t>
      </w:r>
      <w:r>
        <w:rPr>
          <w:color w:val="000000"/>
          <w:sz w:val="28"/>
          <w:szCs w:val="28"/>
        </w:rPr>
        <w:t>»</w:t>
      </w:r>
      <w:r w:rsidR="008C08C9" w:rsidRPr="008C08C9">
        <w:rPr>
          <w:color w:val="000000"/>
          <w:sz w:val="28"/>
          <w:szCs w:val="28"/>
        </w:rPr>
        <w:t>.</w:t>
      </w:r>
    </w:p>
    <w:p w14:paraId="60523B30" w14:textId="77777777" w:rsidR="00D368D4" w:rsidRPr="008C08C9" w:rsidRDefault="00D368D4" w:rsidP="00AB6BB0">
      <w:pPr>
        <w:spacing w:after="0" w:line="240" w:lineRule="auto"/>
        <w:ind w:left="450"/>
        <w:jc w:val="both"/>
        <w:rPr>
          <w:sz w:val="28"/>
          <w:szCs w:val="28"/>
        </w:rPr>
      </w:pPr>
    </w:p>
    <w:p w14:paraId="04C3075A" w14:textId="77777777" w:rsidR="00AB6BB0" w:rsidRDefault="00AB6BB0" w:rsidP="00AB6BB0">
      <w:pPr>
        <w:spacing w:after="0" w:line="480" w:lineRule="auto"/>
        <w:jc w:val="both"/>
        <w:rPr>
          <w:sz w:val="28"/>
          <w:szCs w:val="28"/>
        </w:rPr>
      </w:pPr>
    </w:p>
    <w:p w14:paraId="3922D776" w14:textId="7A80AFFC" w:rsidR="00D368D4" w:rsidRDefault="00AB6BB0" w:rsidP="00AB6BB0">
      <w:pPr>
        <w:spacing w:after="0" w:line="480" w:lineRule="auto"/>
        <w:jc w:val="both"/>
        <w:rPr>
          <w:sz w:val="28"/>
          <w:szCs w:val="28"/>
        </w:rPr>
      </w:pPr>
      <w:r>
        <w:rPr>
          <w:sz w:val="28"/>
          <w:szCs w:val="28"/>
        </w:rPr>
        <w:t xml:space="preserve">    Η αναφορά σε περίπτωση που έχουν «</w:t>
      </w:r>
      <w:r w:rsidRPr="00AB6BB0">
        <w:rPr>
          <w:i/>
          <w:iCs/>
          <w:color w:val="000000"/>
          <w:sz w:val="28"/>
          <w:szCs w:val="28"/>
        </w:rPr>
        <w:t>προκύψει νέα δεδομένα μη υπαρκτά κατά τη λήψη των οδηγιών για έγερση της αγωγής ή της καταχώρησης του κλητηρίου εντάλματος ή της δικογραφίας</w:t>
      </w:r>
      <w:r>
        <w:rPr>
          <w:sz w:val="28"/>
          <w:szCs w:val="28"/>
        </w:rPr>
        <w:t>» εισηγείται ο Αιτητής καλύπτει την περίπτωση του.</w:t>
      </w:r>
      <w:r w:rsidR="00D368D4">
        <w:rPr>
          <w:sz w:val="28"/>
          <w:szCs w:val="28"/>
        </w:rPr>
        <w:t xml:space="preserve">  Επομένως, συνεχίζει η επιχειρηματολογία του</w:t>
      </w:r>
      <w:r w:rsidR="00AF29C7">
        <w:rPr>
          <w:sz w:val="28"/>
          <w:szCs w:val="28"/>
        </w:rPr>
        <w:t>,</w:t>
      </w:r>
      <w:r w:rsidR="00D368D4">
        <w:rPr>
          <w:sz w:val="28"/>
          <w:szCs w:val="28"/>
        </w:rPr>
        <w:t xml:space="preserve"> το κατώτερο Δικαστήριο </w:t>
      </w:r>
      <w:r w:rsidR="00AF29C7">
        <w:rPr>
          <w:sz w:val="28"/>
          <w:szCs w:val="28"/>
        </w:rPr>
        <w:t xml:space="preserve">ενώ </w:t>
      </w:r>
      <w:r w:rsidR="00D368D4">
        <w:rPr>
          <w:sz w:val="28"/>
          <w:szCs w:val="28"/>
        </w:rPr>
        <w:t xml:space="preserve">όφειλε να εξετάσει την αίτηση του στη βάση της </w:t>
      </w:r>
      <w:r w:rsidR="00D368D4" w:rsidRPr="00D368D4">
        <w:rPr>
          <w:i/>
          <w:iCs/>
          <w:sz w:val="28"/>
          <w:szCs w:val="28"/>
        </w:rPr>
        <w:t>Δ.25</w:t>
      </w:r>
      <w:r w:rsidR="00D368D4">
        <w:rPr>
          <w:sz w:val="28"/>
          <w:szCs w:val="28"/>
        </w:rPr>
        <w:t>.</w:t>
      </w:r>
      <w:r w:rsidR="00AF29C7">
        <w:rPr>
          <w:sz w:val="28"/>
          <w:szCs w:val="28"/>
        </w:rPr>
        <w:t>,</w:t>
      </w:r>
      <w:r w:rsidR="00D368D4">
        <w:rPr>
          <w:sz w:val="28"/>
          <w:szCs w:val="28"/>
        </w:rPr>
        <w:t xml:space="preserve"> δεν το έπραξε</w:t>
      </w:r>
      <w:r w:rsidR="00AF29C7">
        <w:rPr>
          <w:sz w:val="28"/>
          <w:szCs w:val="28"/>
        </w:rPr>
        <w:t>,</w:t>
      </w:r>
      <w:r w:rsidR="00D368D4">
        <w:rPr>
          <w:sz w:val="28"/>
          <w:szCs w:val="28"/>
        </w:rPr>
        <w:t xml:space="preserve"> γιατί υπό νομική πλάνη θεώρησε ότι εφαρμογή είχε η </w:t>
      </w:r>
      <w:r w:rsidR="00D368D4" w:rsidRPr="00D368D4">
        <w:rPr>
          <w:i/>
          <w:iCs/>
          <w:sz w:val="28"/>
          <w:szCs w:val="28"/>
        </w:rPr>
        <w:t>Δ.23</w:t>
      </w:r>
      <w:r w:rsidR="00D368D4">
        <w:rPr>
          <w:sz w:val="28"/>
          <w:szCs w:val="28"/>
        </w:rPr>
        <w:t xml:space="preserve"> κατ’ αποκλεισμό της </w:t>
      </w:r>
      <w:r w:rsidR="00D368D4" w:rsidRPr="00D368D4">
        <w:rPr>
          <w:i/>
          <w:iCs/>
          <w:sz w:val="28"/>
          <w:szCs w:val="28"/>
        </w:rPr>
        <w:t>Δ.25</w:t>
      </w:r>
      <w:r w:rsidR="00D368D4">
        <w:rPr>
          <w:sz w:val="28"/>
          <w:szCs w:val="28"/>
        </w:rPr>
        <w:t>.</w:t>
      </w:r>
    </w:p>
    <w:p w14:paraId="166D2B34" w14:textId="482D4576" w:rsidR="00D368D4" w:rsidRDefault="00D368D4" w:rsidP="00AB6BB0">
      <w:pPr>
        <w:spacing w:after="0" w:line="480" w:lineRule="auto"/>
        <w:jc w:val="both"/>
        <w:rPr>
          <w:sz w:val="28"/>
          <w:szCs w:val="28"/>
        </w:rPr>
      </w:pPr>
      <w:r>
        <w:rPr>
          <w:sz w:val="28"/>
          <w:szCs w:val="28"/>
        </w:rPr>
        <w:t xml:space="preserve">    Στη </w:t>
      </w:r>
      <w:r w:rsidRPr="00D368D4">
        <w:rPr>
          <w:b/>
          <w:bCs/>
          <w:i/>
          <w:iCs/>
          <w:sz w:val="28"/>
          <w:szCs w:val="28"/>
        </w:rPr>
        <w:t>Γενικός Εισαγγελέας (Αρ.2) (1995) 1 Α.Α.Δ. 126</w:t>
      </w:r>
      <w:r>
        <w:rPr>
          <w:sz w:val="28"/>
          <w:szCs w:val="28"/>
        </w:rPr>
        <w:t>, 129, στην οποία παρέπεμψε ο ίδιος ο Αιτητής</w:t>
      </w:r>
      <w:r w:rsidR="00AF29C7">
        <w:rPr>
          <w:sz w:val="28"/>
          <w:szCs w:val="28"/>
        </w:rPr>
        <w:t>,</w:t>
      </w:r>
      <w:r>
        <w:rPr>
          <w:sz w:val="28"/>
          <w:szCs w:val="28"/>
        </w:rPr>
        <w:t xml:space="preserve"> αναφέρεται ότι:</w:t>
      </w:r>
    </w:p>
    <w:p w14:paraId="46643C4D" w14:textId="77777777" w:rsidR="00AC7118" w:rsidRDefault="00AC7118" w:rsidP="00AC7118">
      <w:pPr>
        <w:spacing w:after="0" w:line="240" w:lineRule="auto"/>
        <w:ind w:left="450"/>
        <w:jc w:val="both"/>
        <w:rPr>
          <w:color w:val="000000"/>
          <w:sz w:val="28"/>
          <w:szCs w:val="28"/>
        </w:rPr>
      </w:pPr>
    </w:p>
    <w:p w14:paraId="4790BB7B" w14:textId="10DBDB29" w:rsidR="00D368D4" w:rsidRDefault="00AC7118" w:rsidP="00AC7118">
      <w:pPr>
        <w:spacing w:after="0" w:line="240" w:lineRule="auto"/>
        <w:ind w:left="450"/>
        <w:jc w:val="both"/>
        <w:rPr>
          <w:color w:val="000000"/>
          <w:sz w:val="28"/>
          <w:szCs w:val="28"/>
        </w:rPr>
      </w:pPr>
      <w:r>
        <w:rPr>
          <w:color w:val="000000"/>
          <w:sz w:val="28"/>
          <w:szCs w:val="28"/>
        </w:rPr>
        <w:t>«Από την Κυπριακή νομολογία προκύπτει ότι εντάλματα της φύσης</w:t>
      </w:r>
      <w:r w:rsidR="00AF29C7">
        <w:rPr>
          <w:color w:val="000000"/>
          <w:sz w:val="28"/>
          <w:szCs w:val="28"/>
        </w:rPr>
        <w:t xml:space="preserve"> </w:t>
      </w:r>
      <w:r>
        <w:rPr>
          <w:color w:val="000000"/>
          <w:sz w:val="28"/>
          <w:szCs w:val="28"/>
        </w:rPr>
        <w:t>Certiorari</w:t>
      </w:r>
      <w:r w:rsidR="00AF29C7">
        <w:rPr>
          <w:color w:val="000000"/>
          <w:sz w:val="28"/>
          <w:szCs w:val="28"/>
        </w:rPr>
        <w:t xml:space="preserve"> </w:t>
      </w:r>
      <w:r>
        <w:rPr>
          <w:color w:val="000000"/>
          <w:sz w:val="28"/>
          <w:szCs w:val="28"/>
        </w:rPr>
        <w:t>ή</w:t>
      </w:r>
      <w:r w:rsidR="00AF29C7">
        <w:rPr>
          <w:color w:val="000000"/>
          <w:sz w:val="28"/>
          <w:szCs w:val="28"/>
        </w:rPr>
        <w:t xml:space="preserve"> </w:t>
      </w:r>
      <w:r>
        <w:rPr>
          <w:color w:val="000000"/>
          <w:sz w:val="28"/>
          <w:szCs w:val="28"/>
        </w:rPr>
        <w:t>Mandamus</w:t>
      </w:r>
      <w:r w:rsidR="00AF29C7">
        <w:rPr>
          <w:color w:val="000000"/>
          <w:sz w:val="28"/>
          <w:szCs w:val="28"/>
        </w:rPr>
        <w:t xml:space="preserve"> </w:t>
      </w:r>
      <w:r>
        <w:rPr>
          <w:color w:val="000000"/>
          <w:sz w:val="28"/>
          <w:szCs w:val="28"/>
        </w:rPr>
        <w:t>μπορούν να εκδοθούν σε περίπτωση όπου υπάρχει νομική πλάνη, η οποία είναι καταφανής από τα πρακτικά. Αυτό δεν συμπεριλαμβάνει όμως νομικά εσφαλμένες αποφάσεις. Αναφέρεται σε εκείνες τις περιπτώσεις όπου υπάρχει φανερά εσφαλμένη ερμηνεία Νόμου ή εσφαλμένη εφαρμογή του σε δεδομένη περίπτωση. Δεν είναι δηλαδή αρκετό ότι υπήρξε σοβαρή πλάνη ή πλάνη σε σχέση με μία καθιερωμένη νομική αρχή. Πρέπει να υπάρχει πλάνη που μπορεί αμέσως να διακριβωθεί από το Δικαστήριο και όχι κατόπιν έρευνας όλων των στοιχείων ή της μαρτυρίας».</w:t>
      </w:r>
    </w:p>
    <w:p w14:paraId="708906B0" w14:textId="77777777" w:rsidR="00AC7118" w:rsidRDefault="00AC7118" w:rsidP="00AC7118">
      <w:pPr>
        <w:spacing w:after="0" w:line="240" w:lineRule="auto"/>
        <w:ind w:left="450"/>
        <w:jc w:val="both"/>
        <w:rPr>
          <w:sz w:val="28"/>
          <w:szCs w:val="28"/>
        </w:rPr>
      </w:pPr>
    </w:p>
    <w:p w14:paraId="7CBC54DC" w14:textId="77777777" w:rsidR="00AB6BB0" w:rsidRDefault="00AB6BB0" w:rsidP="00AB6BB0">
      <w:pPr>
        <w:spacing w:after="0" w:line="480" w:lineRule="auto"/>
        <w:jc w:val="both"/>
        <w:rPr>
          <w:sz w:val="28"/>
          <w:szCs w:val="28"/>
        </w:rPr>
      </w:pPr>
    </w:p>
    <w:p w14:paraId="159B698F" w14:textId="27868486" w:rsidR="00FB4B9F" w:rsidRDefault="00AB6BB0" w:rsidP="00AB6BB0">
      <w:pPr>
        <w:spacing w:after="0" w:line="480" w:lineRule="auto"/>
        <w:jc w:val="both"/>
        <w:rPr>
          <w:sz w:val="28"/>
          <w:szCs w:val="28"/>
        </w:rPr>
      </w:pPr>
      <w:r>
        <w:rPr>
          <w:sz w:val="28"/>
          <w:szCs w:val="28"/>
        </w:rPr>
        <w:t xml:space="preserve">    </w:t>
      </w:r>
      <w:r w:rsidR="00FB4B9F">
        <w:rPr>
          <w:sz w:val="28"/>
          <w:szCs w:val="28"/>
        </w:rPr>
        <w:t xml:space="preserve">Το κατώτερο Δικαστήριο επιλήφθηκε της αίτησης που ο Αιτητής υπέβαλε και την απέρριψε κρίνοντας ότι δεν εδραζόταν στην ορθή </w:t>
      </w:r>
      <w:r w:rsidR="00AF29C7">
        <w:rPr>
          <w:sz w:val="28"/>
          <w:szCs w:val="28"/>
        </w:rPr>
        <w:t>δικο</w:t>
      </w:r>
      <w:r w:rsidR="00FB4B9F">
        <w:rPr>
          <w:sz w:val="28"/>
          <w:szCs w:val="28"/>
        </w:rPr>
        <w:t>νομική βάση.</w:t>
      </w:r>
      <w:r w:rsidR="00AC7118">
        <w:rPr>
          <w:sz w:val="28"/>
          <w:szCs w:val="28"/>
        </w:rPr>
        <w:t xml:space="preserve">  Το γεγονός ότι το κατώτερο Δικαστήριο αναφέρθηκε σε δικονομικό κανονισμό που δεν αναφερόταν στην αίτηση ή την ένσταση για να υποδείξει ότι κατά την κρίση του αυτός εφαρμοζόταν, με κανένα τρόπο δεν τεκμηριώνει ότι το Δικαστήριο ενήργησε εκτός της δικαιοδοσίας του. </w:t>
      </w:r>
      <w:r w:rsidR="00FB4B9F">
        <w:rPr>
          <w:sz w:val="28"/>
          <w:szCs w:val="28"/>
        </w:rPr>
        <w:t xml:space="preserve">  Όσο και αν αποφεύγει να το αναφέρει, αυτό που κατ’ ουσία επικαλείται ο Αιτητής είναι ότι η απόφαση του κατώτερου Δικαστηρίου είναι εσφαλμένη.</w:t>
      </w:r>
    </w:p>
    <w:p w14:paraId="1E8BA4A0" w14:textId="5A0A5509" w:rsidR="00AC7118" w:rsidRDefault="00AC7118" w:rsidP="00AB6BB0">
      <w:pPr>
        <w:spacing w:after="0" w:line="480" w:lineRule="auto"/>
        <w:jc w:val="both"/>
        <w:rPr>
          <w:sz w:val="28"/>
          <w:szCs w:val="28"/>
        </w:rPr>
      </w:pPr>
      <w:r>
        <w:rPr>
          <w:sz w:val="28"/>
          <w:szCs w:val="28"/>
        </w:rPr>
        <w:t xml:space="preserve">  </w:t>
      </w:r>
    </w:p>
    <w:p w14:paraId="2491350C" w14:textId="6E96D70D" w:rsidR="00AC7118" w:rsidRDefault="00AC7118" w:rsidP="00AC7118">
      <w:pPr>
        <w:spacing w:after="0" w:line="480" w:lineRule="auto"/>
        <w:jc w:val="both"/>
        <w:rPr>
          <w:color w:val="000000"/>
          <w:sz w:val="28"/>
          <w:szCs w:val="28"/>
        </w:rPr>
      </w:pPr>
      <w:r>
        <w:rPr>
          <w:sz w:val="28"/>
          <w:szCs w:val="28"/>
        </w:rPr>
        <w:t xml:space="preserve">    Στην </w:t>
      </w:r>
      <w:r>
        <w:rPr>
          <w:b/>
          <w:bCs/>
          <w:i/>
          <w:iCs/>
          <w:sz w:val="28"/>
          <w:szCs w:val="28"/>
        </w:rPr>
        <w:t>Μπάντσιου (1994) 1 Α.Α.Δ. 634</w:t>
      </w:r>
      <w:r>
        <w:rPr>
          <w:sz w:val="28"/>
          <w:szCs w:val="28"/>
        </w:rPr>
        <w:t>, 638, την οποία επίσης επικαλέστηκε ο Αιτητής</w:t>
      </w:r>
      <w:r w:rsidR="00AF29C7">
        <w:rPr>
          <w:sz w:val="28"/>
          <w:szCs w:val="28"/>
        </w:rPr>
        <w:t>,</w:t>
      </w:r>
      <w:r>
        <w:rPr>
          <w:sz w:val="28"/>
          <w:szCs w:val="28"/>
        </w:rPr>
        <w:t xml:space="preserve"> αναφέρθηκε ότι:</w:t>
      </w:r>
    </w:p>
    <w:p w14:paraId="71ACC122" w14:textId="35AE6CE4" w:rsidR="00AC7118" w:rsidRDefault="00AC7118" w:rsidP="00AC7118">
      <w:pPr>
        <w:spacing w:after="0" w:line="240" w:lineRule="auto"/>
        <w:ind w:left="450"/>
        <w:jc w:val="both"/>
        <w:rPr>
          <w:sz w:val="28"/>
          <w:szCs w:val="28"/>
        </w:rPr>
      </w:pPr>
      <w:r w:rsidRPr="00154DEE">
        <w:rPr>
          <w:sz w:val="28"/>
          <w:szCs w:val="28"/>
        </w:rPr>
        <w:t>«</w:t>
      </w:r>
      <w:r w:rsidR="00154DEE" w:rsidRPr="00154DEE">
        <w:rPr>
          <w:sz w:val="28"/>
          <w:szCs w:val="28"/>
        </w:rPr>
        <w:t>Η διαδικασία για την έκδοση εντάλματος Certiorari δεν έχει ως αντικείμενο την αναθεώρηση της ορθότητας των αποφάσεων κατώτερων δικαστηρίων η οποία ελέγχεται (εφόσον παρέχεται δικαίωμα έφεσης) στο πλαίσιο της δευτεροβάθμιας δικαιοδοσίας του Ανωτάτου Δικαστηρίου.</w:t>
      </w:r>
      <w:r w:rsidR="00AF29C7">
        <w:rPr>
          <w:sz w:val="28"/>
          <w:szCs w:val="28"/>
        </w:rPr>
        <w:t xml:space="preserve"> </w:t>
      </w:r>
      <w:r w:rsidR="00154DEE" w:rsidRPr="00154DEE">
        <w:rPr>
          <w:sz w:val="28"/>
          <w:szCs w:val="28"/>
        </w:rPr>
        <w:t xml:space="preserve"> Η απόφαση του Ανωτάτου Δικαστηρίου στην</w:t>
      </w:r>
      <w:r w:rsidR="00AF29C7">
        <w:rPr>
          <w:sz w:val="28"/>
          <w:szCs w:val="28"/>
        </w:rPr>
        <w:t xml:space="preserve"> </w:t>
      </w:r>
      <w:r w:rsidR="00154DEE" w:rsidRPr="00154DEE">
        <w:rPr>
          <w:b/>
          <w:bCs/>
          <w:i/>
          <w:iCs/>
          <w:sz w:val="28"/>
          <w:szCs w:val="28"/>
        </w:rPr>
        <w:t>In Re Kakos</w:t>
      </w:r>
      <w:r w:rsidR="00AF29C7">
        <w:rPr>
          <w:sz w:val="28"/>
          <w:szCs w:val="28"/>
        </w:rPr>
        <w:t xml:space="preserve"> </w:t>
      </w:r>
      <w:hyperlink r:id="rId7" w:history="1">
        <w:r w:rsidR="00154DEE" w:rsidRPr="00154DEE">
          <w:rPr>
            <w:rStyle w:val="Hyperlink"/>
            <w:b/>
            <w:bCs/>
            <w:i/>
            <w:iCs/>
            <w:color w:val="auto"/>
            <w:sz w:val="28"/>
            <w:szCs w:val="28"/>
            <w:u w:val="none"/>
          </w:rPr>
          <w:t>(1985) 1 C.L.R. 250</w:t>
        </w:r>
      </w:hyperlink>
      <w:r w:rsidR="00154DEE" w:rsidRPr="00154DEE">
        <w:rPr>
          <w:sz w:val="28"/>
          <w:szCs w:val="28"/>
        </w:rPr>
        <w:t>, είναι αποκαλυπτική ως προς το πλαίσιο μέσα στο οποίο εξετάζεται η σύννομη άσκηση των δικαιοδοσιών του Επαρχιακού Δικαστηρίου.</w:t>
      </w:r>
      <w:r w:rsidR="00AF29C7">
        <w:rPr>
          <w:sz w:val="28"/>
          <w:szCs w:val="28"/>
        </w:rPr>
        <w:t xml:space="preserve"> </w:t>
      </w:r>
      <w:r w:rsidR="00154DEE" w:rsidRPr="00154DEE">
        <w:rPr>
          <w:sz w:val="28"/>
          <w:szCs w:val="28"/>
        </w:rPr>
        <w:t xml:space="preserve"> Εφόσο στοιχειοθετούνται οι προϋποθέσεις για την ανάληψη και άσκηση δικαιοδοσίας από το Επαρχιακό Δικαστήριο, το Ανώτατο Δικαστήριο δεν υπεισέρχεται στην αναθεώρηση της άσκησης των δικαιοδοσιών του εκτός αν αποκαλύπτεται νομικό σφάλμα καταφανές στο πρακτικό του δικαστηρίου</w:t>
      </w:r>
      <w:r w:rsidRPr="00154DEE">
        <w:rPr>
          <w:sz w:val="28"/>
          <w:szCs w:val="28"/>
        </w:rPr>
        <w:t>».</w:t>
      </w:r>
    </w:p>
    <w:p w14:paraId="5AF9FE1F" w14:textId="77777777" w:rsidR="00154DEE" w:rsidRPr="00154DEE" w:rsidRDefault="00154DEE" w:rsidP="00AC7118">
      <w:pPr>
        <w:spacing w:after="0" w:line="240" w:lineRule="auto"/>
        <w:ind w:left="450"/>
        <w:jc w:val="both"/>
        <w:rPr>
          <w:sz w:val="28"/>
          <w:szCs w:val="28"/>
        </w:rPr>
      </w:pPr>
    </w:p>
    <w:p w14:paraId="18D905D6" w14:textId="77777777" w:rsidR="00AC7118" w:rsidRPr="00154DEE" w:rsidRDefault="00AC7118" w:rsidP="00AB6BB0">
      <w:pPr>
        <w:spacing w:after="0" w:line="480" w:lineRule="auto"/>
        <w:jc w:val="both"/>
        <w:rPr>
          <w:sz w:val="28"/>
          <w:szCs w:val="28"/>
        </w:rPr>
      </w:pPr>
    </w:p>
    <w:p w14:paraId="35434286" w14:textId="42A42178" w:rsidR="006E7521" w:rsidRDefault="00520350" w:rsidP="006E7521">
      <w:pPr>
        <w:spacing w:after="0" w:line="480" w:lineRule="auto"/>
        <w:jc w:val="both"/>
        <w:rPr>
          <w:rFonts w:eastAsia="Times New Roman"/>
          <w:sz w:val="28"/>
          <w:szCs w:val="28"/>
        </w:rPr>
      </w:pPr>
      <w:r>
        <w:rPr>
          <w:sz w:val="28"/>
          <w:szCs w:val="28"/>
        </w:rPr>
        <w:t xml:space="preserve">    </w:t>
      </w:r>
      <w:r w:rsidR="00A719AD">
        <w:rPr>
          <w:sz w:val="28"/>
          <w:szCs w:val="28"/>
        </w:rPr>
        <w:t>Ο έλεγχος με το ένταλμα certiorari γίνεται για να περιορίζονται τα κατώτερα Δικαστήρια μέσα στη δικαιοδοσία τους και να τηρούν το Νόμο (</w:t>
      </w:r>
      <w:r w:rsidR="00A719AD">
        <w:rPr>
          <w:b/>
          <w:bCs/>
          <w:i/>
          <w:iCs/>
          <w:sz w:val="28"/>
          <w:szCs w:val="28"/>
        </w:rPr>
        <w:t>Ανθίμου (1991) 1 Α.Α.Δ. 41</w:t>
      </w:r>
      <w:r w:rsidR="00A719AD">
        <w:rPr>
          <w:sz w:val="28"/>
          <w:szCs w:val="28"/>
        </w:rPr>
        <w:t xml:space="preserve">, 45).  Αντικείμενο της διαδικασίας για την έκδοση εντάλματος certiorari δεν είναι ο έλεγχος της ορθότητας, αλλά της νομιμότητας της απόφασης.  </w:t>
      </w:r>
      <w:r>
        <w:rPr>
          <w:sz w:val="28"/>
          <w:szCs w:val="28"/>
        </w:rPr>
        <w:t xml:space="preserve">Η κατάλληλη διαδικασία για να κριθεί </w:t>
      </w:r>
      <w:r w:rsidR="00FB4B9F">
        <w:rPr>
          <w:sz w:val="28"/>
          <w:szCs w:val="28"/>
        </w:rPr>
        <w:t>η</w:t>
      </w:r>
      <w:r>
        <w:rPr>
          <w:sz w:val="28"/>
          <w:szCs w:val="28"/>
        </w:rPr>
        <w:t xml:space="preserve"> ορθότητα</w:t>
      </w:r>
      <w:r w:rsidR="00FB4B9F">
        <w:rPr>
          <w:sz w:val="28"/>
          <w:szCs w:val="28"/>
        </w:rPr>
        <w:t xml:space="preserve"> </w:t>
      </w:r>
      <w:r>
        <w:rPr>
          <w:sz w:val="28"/>
          <w:szCs w:val="28"/>
        </w:rPr>
        <w:t xml:space="preserve">της </w:t>
      </w:r>
      <w:r w:rsidR="00FB4B9F">
        <w:rPr>
          <w:sz w:val="28"/>
          <w:szCs w:val="28"/>
        </w:rPr>
        <w:t>α</w:t>
      </w:r>
      <w:r>
        <w:rPr>
          <w:sz w:val="28"/>
          <w:szCs w:val="28"/>
        </w:rPr>
        <w:t>πόφασης ημερ.</w:t>
      </w:r>
      <w:r w:rsidR="006E7521">
        <w:rPr>
          <w:sz w:val="28"/>
          <w:szCs w:val="28"/>
        </w:rPr>
        <w:t>19.12</w:t>
      </w:r>
      <w:r>
        <w:rPr>
          <w:sz w:val="28"/>
          <w:szCs w:val="28"/>
        </w:rPr>
        <w:t>.2023 είναι η έφεση</w:t>
      </w:r>
      <w:r w:rsidR="00154DEE">
        <w:rPr>
          <w:sz w:val="28"/>
          <w:szCs w:val="28"/>
        </w:rPr>
        <w:t xml:space="preserve"> και </w:t>
      </w:r>
      <w:r w:rsidR="00AF29C7">
        <w:rPr>
          <w:sz w:val="28"/>
          <w:szCs w:val="28"/>
        </w:rPr>
        <w:t>δεν είναι επιτρεπτό να χρησιμοποιείται</w:t>
      </w:r>
      <w:r w:rsidR="00154DEE">
        <w:rPr>
          <w:sz w:val="28"/>
          <w:szCs w:val="28"/>
        </w:rPr>
        <w:t xml:space="preserve"> </w:t>
      </w:r>
      <w:r w:rsidR="00AF29C7">
        <w:rPr>
          <w:sz w:val="28"/>
          <w:szCs w:val="28"/>
        </w:rPr>
        <w:t xml:space="preserve">η </w:t>
      </w:r>
      <w:r w:rsidR="00154DEE">
        <w:rPr>
          <w:sz w:val="28"/>
          <w:szCs w:val="28"/>
        </w:rPr>
        <w:t>προνομιακή εξουσία του Ανωτάτου Δικαστηρίου</w:t>
      </w:r>
      <w:r>
        <w:rPr>
          <w:sz w:val="28"/>
          <w:szCs w:val="28"/>
        </w:rPr>
        <w:t>.</w:t>
      </w:r>
    </w:p>
    <w:p w14:paraId="0DCC4C55" w14:textId="77777777" w:rsidR="006E7521" w:rsidRDefault="006E7521" w:rsidP="006E7521">
      <w:pPr>
        <w:spacing w:after="0" w:line="480" w:lineRule="auto"/>
        <w:jc w:val="both"/>
        <w:rPr>
          <w:rFonts w:eastAsia="Times New Roman"/>
          <w:sz w:val="28"/>
          <w:szCs w:val="28"/>
        </w:rPr>
      </w:pPr>
    </w:p>
    <w:p w14:paraId="2441EB7D" w14:textId="03EACBB3" w:rsidR="00520350" w:rsidRDefault="006E7521" w:rsidP="00154DEE">
      <w:pPr>
        <w:spacing w:after="0" w:line="480" w:lineRule="auto"/>
        <w:jc w:val="both"/>
        <w:rPr>
          <w:sz w:val="28"/>
          <w:szCs w:val="28"/>
        </w:rPr>
      </w:pPr>
      <w:r>
        <w:rPr>
          <w:rFonts w:eastAsia="Times New Roman"/>
          <w:sz w:val="28"/>
          <w:szCs w:val="28"/>
        </w:rPr>
        <w:t xml:space="preserve">    </w:t>
      </w:r>
      <w:r w:rsidR="00520350">
        <w:rPr>
          <w:sz w:val="28"/>
          <w:szCs w:val="28"/>
        </w:rPr>
        <w:t>Η Αίτηση απορρίπτεται.</w:t>
      </w:r>
    </w:p>
    <w:p w14:paraId="0FF3D90E" w14:textId="77777777" w:rsidR="00520350" w:rsidRDefault="00520350" w:rsidP="00520350">
      <w:pPr>
        <w:spacing w:after="0" w:line="480" w:lineRule="auto"/>
        <w:ind w:firstLine="270"/>
        <w:jc w:val="both"/>
        <w:rPr>
          <w:sz w:val="28"/>
          <w:szCs w:val="28"/>
        </w:rPr>
      </w:pPr>
    </w:p>
    <w:p w14:paraId="18DA9BDF" w14:textId="77777777" w:rsidR="00520350" w:rsidRDefault="00520350" w:rsidP="00520350">
      <w:pPr>
        <w:spacing w:after="0" w:line="480" w:lineRule="auto"/>
        <w:ind w:firstLine="270"/>
        <w:jc w:val="both"/>
        <w:rPr>
          <w:sz w:val="28"/>
          <w:szCs w:val="28"/>
        </w:rPr>
      </w:pPr>
    </w:p>
    <w:p w14:paraId="04B9DBE4" w14:textId="4396D00A" w:rsidR="00520350" w:rsidRPr="00946A58" w:rsidRDefault="00520350" w:rsidP="00946A58">
      <w:pPr>
        <w:spacing w:after="0" w:line="480" w:lineRule="auto"/>
        <w:ind w:firstLine="27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Χ. Μαλαχτός, Δ.</w:t>
      </w:r>
    </w:p>
    <w:sectPr w:rsidR="00520350" w:rsidRPr="00946A58" w:rsidSect="00991067">
      <w:head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BEDFD" w14:textId="77777777" w:rsidR="0040336D" w:rsidRDefault="0040336D" w:rsidP="00273573">
      <w:pPr>
        <w:spacing w:after="0" w:line="240" w:lineRule="auto"/>
      </w:pPr>
      <w:r>
        <w:separator/>
      </w:r>
    </w:p>
  </w:endnote>
  <w:endnote w:type="continuationSeparator" w:id="0">
    <w:p w14:paraId="6DAEFBA9" w14:textId="77777777" w:rsidR="0040336D" w:rsidRDefault="0040336D" w:rsidP="00273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2700E" w14:textId="77777777" w:rsidR="0040336D" w:rsidRDefault="0040336D" w:rsidP="00273573">
      <w:pPr>
        <w:spacing w:after="0" w:line="240" w:lineRule="auto"/>
      </w:pPr>
      <w:r>
        <w:separator/>
      </w:r>
    </w:p>
  </w:footnote>
  <w:footnote w:type="continuationSeparator" w:id="0">
    <w:p w14:paraId="38617102" w14:textId="77777777" w:rsidR="0040336D" w:rsidRDefault="0040336D" w:rsidP="00273573">
      <w:pPr>
        <w:spacing w:after="0" w:line="240" w:lineRule="auto"/>
      </w:pPr>
      <w:r>
        <w:continuationSeparator/>
      </w:r>
    </w:p>
  </w:footnote>
  <w:footnote w:id="1">
    <w:p w14:paraId="5D41846B" w14:textId="0FF54D87" w:rsidR="00273573" w:rsidRDefault="00273573" w:rsidP="00273573">
      <w:pPr>
        <w:pStyle w:val="FootnoteText"/>
        <w:jc w:val="both"/>
      </w:pPr>
      <w:r>
        <w:rPr>
          <w:rStyle w:val="FootnoteReference"/>
        </w:rPr>
        <w:footnoteRef/>
      </w:r>
      <w:r>
        <w:t xml:space="preserve"> Ισχύουν οι </w:t>
      </w:r>
      <w:r w:rsidRPr="00273573">
        <w:rPr>
          <w:i/>
          <w:iCs/>
        </w:rPr>
        <w:t>Θεσμοί Πολιτικής Δικονομίας</w:t>
      </w:r>
      <w:r>
        <w:t xml:space="preserve">, εφόσον η αγωγή έχει καταχωριστεί πριν από την 1.9.2023 (βλ. τη Μεταβατική διευθέτηση στο </w:t>
      </w:r>
      <w:r w:rsidRPr="00273573">
        <w:rPr>
          <w:i/>
          <w:iCs/>
        </w:rPr>
        <w:t>Μέρος 60.1(2)</w:t>
      </w:r>
      <w:r>
        <w:t xml:space="preserve"> των </w:t>
      </w:r>
      <w:r w:rsidRPr="00273573">
        <w:rPr>
          <w:i/>
          <w:iCs/>
        </w:rPr>
        <w:t>Κανονισμών Πολιτικής Δικονομίας</w:t>
      </w:r>
      <w:r w:rsidR="005858E8">
        <w:t>)</w:t>
      </w:r>
      <w:r>
        <w:rPr>
          <w:i/>
          <w:iCs/>
        </w:rPr>
        <w:t>.</w:t>
      </w:r>
    </w:p>
  </w:footnote>
  <w:footnote w:id="2">
    <w:p w14:paraId="03D7A935" w14:textId="78A38D60" w:rsidR="009E6824" w:rsidRPr="009E6824" w:rsidRDefault="009E6824" w:rsidP="009E6824">
      <w:pPr>
        <w:pStyle w:val="FootnoteText"/>
        <w:jc w:val="both"/>
        <w:rPr>
          <w:lang w:val="en-US"/>
        </w:rPr>
      </w:pPr>
      <w:r w:rsidRPr="009E6824">
        <w:rPr>
          <w:rStyle w:val="FootnoteReference"/>
        </w:rPr>
        <w:footnoteRef/>
      </w:r>
      <w:r w:rsidRPr="009E6824">
        <w:rPr>
          <w:lang w:val="en-US"/>
        </w:rPr>
        <w:t xml:space="preserve"> </w:t>
      </w:r>
      <w:r>
        <w:rPr>
          <w:lang w:val="en-US"/>
        </w:rPr>
        <w:t xml:space="preserve">  “</w:t>
      </w:r>
      <w:r w:rsidRPr="009E6824">
        <w:rPr>
          <w:color w:val="000000"/>
          <w:lang w:val="en-US"/>
        </w:rPr>
        <w:t>2. Where any ground of defence arises after the defendant has delivered his defence, or after the time limited for his doing so has expired, the defendant may, and where any ground of defence to any counter-claim arises after defence to the counter-claim, or after the time limited for delivering such defence has expired, the plaintiff may, within fifteen days after such ground of defence has arisen or at any subsequent time by leave of the Court or a Judge, deliver a further defence as the case may be, setting forth the same</w:t>
      </w:r>
      <w:r>
        <w:rPr>
          <w:color w:val="000000"/>
          <w:lang w:val="en-US"/>
        </w:rPr>
        <w:t>”</w:t>
      </w:r>
      <w:r w:rsidRPr="009E6824">
        <w:rPr>
          <w:color w:val="000000"/>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735833"/>
      <w:docPartObj>
        <w:docPartGallery w:val="Page Numbers (Top of Page)"/>
        <w:docPartUnique/>
      </w:docPartObj>
    </w:sdtPr>
    <w:sdtEndPr>
      <w:rPr>
        <w:noProof/>
      </w:rPr>
    </w:sdtEndPr>
    <w:sdtContent>
      <w:p w14:paraId="1EA0CF20" w14:textId="549B3C59" w:rsidR="00520350" w:rsidRDefault="00520350">
        <w:pPr>
          <w:pStyle w:val="Header"/>
          <w:jc w:val="center"/>
        </w:pPr>
        <w:r>
          <w:fldChar w:fldCharType="begin"/>
        </w:r>
        <w:r>
          <w:instrText xml:space="preserve"> PAGE   \* MERGEFORMAT </w:instrText>
        </w:r>
        <w:r>
          <w:fldChar w:fldCharType="separate"/>
        </w:r>
        <w:r w:rsidR="000870E7">
          <w:rPr>
            <w:noProof/>
          </w:rPr>
          <w:t>2</w:t>
        </w:r>
        <w:r>
          <w:rPr>
            <w:noProof/>
          </w:rPr>
          <w:fldChar w:fldCharType="end"/>
        </w:r>
      </w:p>
    </w:sdtContent>
  </w:sdt>
  <w:p w14:paraId="6E8ED9ED" w14:textId="77777777" w:rsidR="00520350" w:rsidRDefault="005203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16"/>
    <w:rsid w:val="00004660"/>
    <w:rsid w:val="000870E7"/>
    <w:rsid w:val="00154DEE"/>
    <w:rsid w:val="00273573"/>
    <w:rsid w:val="002A55EB"/>
    <w:rsid w:val="002A7EC1"/>
    <w:rsid w:val="003D4DCF"/>
    <w:rsid w:val="0040336D"/>
    <w:rsid w:val="00520350"/>
    <w:rsid w:val="0052357D"/>
    <w:rsid w:val="005858E8"/>
    <w:rsid w:val="006E7521"/>
    <w:rsid w:val="007E0588"/>
    <w:rsid w:val="0085369C"/>
    <w:rsid w:val="008C08C9"/>
    <w:rsid w:val="008D79A4"/>
    <w:rsid w:val="00946A58"/>
    <w:rsid w:val="00973311"/>
    <w:rsid w:val="00991067"/>
    <w:rsid w:val="009A7D16"/>
    <w:rsid w:val="009E6824"/>
    <w:rsid w:val="00A719AD"/>
    <w:rsid w:val="00AB6BB0"/>
    <w:rsid w:val="00AC7118"/>
    <w:rsid w:val="00AF29C7"/>
    <w:rsid w:val="00BB28C8"/>
    <w:rsid w:val="00C84CB3"/>
    <w:rsid w:val="00D368D4"/>
    <w:rsid w:val="00DD6507"/>
    <w:rsid w:val="00E34BC3"/>
    <w:rsid w:val="00E80979"/>
    <w:rsid w:val="00ED528C"/>
    <w:rsid w:val="00F03B71"/>
    <w:rsid w:val="00F07E5C"/>
    <w:rsid w:val="00F32CD9"/>
    <w:rsid w:val="00FB4B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651F2"/>
  <w15:chartTrackingRefBased/>
  <w15:docId w15:val="{6D6BAD24-8DC0-4A1C-8F80-FA1B16BF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D16"/>
    <w:pPr>
      <w:spacing w:line="256" w:lineRule="auto"/>
    </w:pPr>
    <w:rPr>
      <w:rFonts w:ascii="Arial" w:eastAsia="Calibri" w:hAnsi="Arial" w:cs="Arial"/>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locked/>
    <w:rsid w:val="0052357D"/>
    <w:rPr>
      <w:rFonts w:ascii="Arial" w:eastAsia="Arial" w:hAnsi="Arial" w:cs="Arial"/>
      <w:shd w:val="clear" w:color="auto" w:fill="FFFFFF"/>
    </w:rPr>
  </w:style>
  <w:style w:type="paragraph" w:customStyle="1" w:styleId="Bodytext20">
    <w:name w:val="Body text (2)"/>
    <w:basedOn w:val="Normal"/>
    <w:link w:val="Bodytext2"/>
    <w:rsid w:val="0052357D"/>
    <w:pPr>
      <w:widowControl w:val="0"/>
      <w:shd w:val="clear" w:color="auto" w:fill="FFFFFF"/>
      <w:spacing w:before="480" w:after="0" w:line="398" w:lineRule="exact"/>
      <w:jc w:val="both"/>
    </w:pPr>
    <w:rPr>
      <w:rFonts w:eastAsia="Arial"/>
      <w:kern w:val="2"/>
      <w:sz w:val="22"/>
      <w:szCs w:val="22"/>
      <w14:ligatures w14:val="standardContextual"/>
    </w:rPr>
  </w:style>
  <w:style w:type="paragraph" w:styleId="FootnoteText">
    <w:name w:val="footnote text"/>
    <w:basedOn w:val="Normal"/>
    <w:link w:val="FootnoteTextChar"/>
    <w:uiPriority w:val="99"/>
    <w:semiHidden/>
    <w:unhideWhenUsed/>
    <w:rsid w:val="002735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3573"/>
    <w:rPr>
      <w:rFonts w:ascii="Arial" w:eastAsia="Calibri" w:hAnsi="Arial" w:cs="Arial"/>
      <w:kern w:val="0"/>
      <w:sz w:val="20"/>
      <w:szCs w:val="20"/>
      <w14:ligatures w14:val="none"/>
    </w:rPr>
  </w:style>
  <w:style w:type="character" w:styleId="FootnoteReference">
    <w:name w:val="footnote reference"/>
    <w:basedOn w:val="DefaultParagraphFont"/>
    <w:uiPriority w:val="99"/>
    <w:semiHidden/>
    <w:unhideWhenUsed/>
    <w:rsid w:val="00273573"/>
    <w:rPr>
      <w:vertAlign w:val="superscript"/>
    </w:rPr>
  </w:style>
  <w:style w:type="paragraph" w:styleId="Header">
    <w:name w:val="header"/>
    <w:basedOn w:val="Normal"/>
    <w:link w:val="HeaderChar"/>
    <w:uiPriority w:val="99"/>
    <w:unhideWhenUsed/>
    <w:rsid w:val="005203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0350"/>
    <w:rPr>
      <w:rFonts w:ascii="Arial" w:eastAsia="Calibri" w:hAnsi="Arial" w:cs="Arial"/>
      <w:kern w:val="0"/>
      <w:sz w:val="24"/>
      <w:szCs w:val="24"/>
      <w14:ligatures w14:val="none"/>
    </w:rPr>
  </w:style>
  <w:style w:type="paragraph" w:styleId="Footer">
    <w:name w:val="footer"/>
    <w:basedOn w:val="Normal"/>
    <w:link w:val="FooterChar"/>
    <w:uiPriority w:val="99"/>
    <w:unhideWhenUsed/>
    <w:rsid w:val="005203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0350"/>
    <w:rPr>
      <w:rFonts w:ascii="Arial" w:eastAsia="Calibri" w:hAnsi="Arial" w:cs="Arial"/>
      <w:kern w:val="0"/>
      <w:sz w:val="24"/>
      <w:szCs w:val="24"/>
      <w14:ligatures w14:val="none"/>
    </w:rPr>
  </w:style>
  <w:style w:type="character" w:styleId="Hyperlink">
    <w:name w:val="Hyperlink"/>
    <w:basedOn w:val="DefaultParagraphFont"/>
    <w:uiPriority w:val="99"/>
    <w:semiHidden/>
    <w:unhideWhenUsed/>
    <w:rsid w:val="00154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748022">
      <w:bodyDiv w:val="1"/>
      <w:marLeft w:val="0"/>
      <w:marRight w:val="0"/>
      <w:marTop w:val="0"/>
      <w:marBottom w:val="0"/>
      <w:divBdr>
        <w:top w:val="none" w:sz="0" w:space="0" w:color="auto"/>
        <w:left w:val="none" w:sz="0" w:space="0" w:color="auto"/>
        <w:bottom w:val="none" w:sz="0" w:space="0" w:color="auto"/>
        <w:right w:val="none" w:sz="0" w:space="0" w:color="auto"/>
      </w:divBdr>
    </w:div>
    <w:div w:id="457450569">
      <w:bodyDiv w:val="1"/>
      <w:marLeft w:val="0"/>
      <w:marRight w:val="0"/>
      <w:marTop w:val="0"/>
      <w:marBottom w:val="0"/>
      <w:divBdr>
        <w:top w:val="none" w:sz="0" w:space="0" w:color="auto"/>
        <w:left w:val="none" w:sz="0" w:space="0" w:color="auto"/>
        <w:bottom w:val="none" w:sz="0" w:space="0" w:color="auto"/>
        <w:right w:val="none" w:sz="0" w:space="0" w:color="auto"/>
      </w:divBdr>
    </w:div>
    <w:div w:id="620382876">
      <w:bodyDiv w:val="1"/>
      <w:marLeft w:val="0"/>
      <w:marRight w:val="0"/>
      <w:marTop w:val="0"/>
      <w:marBottom w:val="0"/>
      <w:divBdr>
        <w:top w:val="none" w:sz="0" w:space="0" w:color="auto"/>
        <w:left w:val="none" w:sz="0" w:space="0" w:color="auto"/>
        <w:bottom w:val="none" w:sz="0" w:space="0" w:color="auto"/>
        <w:right w:val="none" w:sz="0" w:space="0" w:color="auto"/>
      </w:divBdr>
    </w:div>
    <w:div w:id="849878085">
      <w:bodyDiv w:val="1"/>
      <w:marLeft w:val="0"/>
      <w:marRight w:val="0"/>
      <w:marTop w:val="0"/>
      <w:marBottom w:val="0"/>
      <w:divBdr>
        <w:top w:val="none" w:sz="0" w:space="0" w:color="auto"/>
        <w:left w:val="none" w:sz="0" w:space="0" w:color="auto"/>
        <w:bottom w:val="none" w:sz="0" w:space="0" w:color="auto"/>
        <w:right w:val="none" w:sz="0" w:space="0" w:color="auto"/>
      </w:divBdr>
    </w:div>
    <w:div w:id="1118068309">
      <w:bodyDiv w:val="1"/>
      <w:marLeft w:val="0"/>
      <w:marRight w:val="0"/>
      <w:marTop w:val="0"/>
      <w:marBottom w:val="0"/>
      <w:divBdr>
        <w:top w:val="none" w:sz="0" w:space="0" w:color="auto"/>
        <w:left w:val="none" w:sz="0" w:space="0" w:color="auto"/>
        <w:bottom w:val="none" w:sz="0" w:space="0" w:color="auto"/>
        <w:right w:val="none" w:sz="0" w:space="0" w:color="auto"/>
      </w:divBdr>
    </w:div>
    <w:div w:id="127278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ylaw.org/cgi-bin/open.pl?file=/apofaseis/aad/meros_1/1985/rep/1985_1_0250.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6699F-64DC-420B-AC07-0B31965F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1068</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Yiannis Malachtos</dc:creator>
  <cp:keywords/>
  <dc:description/>
  <cp:lastModifiedBy>Kakia Zervou</cp:lastModifiedBy>
  <cp:revision>2</cp:revision>
  <cp:lastPrinted>2024-01-11T07:23:00Z</cp:lastPrinted>
  <dcterms:created xsi:type="dcterms:W3CDTF">2024-01-16T07:05:00Z</dcterms:created>
  <dcterms:modified xsi:type="dcterms:W3CDTF">2024-01-16T07:05:00Z</dcterms:modified>
</cp:coreProperties>
</file>